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00" w:lineRule="exact"/>
        <w:jc w:val="center"/>
        <w:textAlignment w:val="auto"/>
        <w:rPr>
          <w:rFonts w:hint="eastAsia"/>
          <w:sz w:val="22"/>
          <w:szCs w:val="28"/>
        </w:rPr>
      </w:pPr>
      <w:r>
        <w:rPr>
          <w:rFonts w:hint="eastAsia" w:ascii="方正小标宋简体" w:hAnsi="方正小标宋简体" w:eastAsia="方正小标宋简体" w:cs="方正小标宋简体"/>
          <w:b w:val="0"/>
          <w:bCs w:val="0"/>
          <w:spacing w:val="-20"/>
          <w:sz w:val="52"/>
          <w:szCs w:val="52"/>
        </w:rPr>
        <w:t>四平市</w:t>
      </w:r>
      <w:r>
        <w:rPr>
          <w:rFonts w:hint="eastAsia" w:ascii="方正小标宋简体" w:hAnsi="方正小标宋简体" w:eastAsia="方正小标宋简体" w:cs="方正小标宋简体"/>
          <w:b w:val="0"/>
          <w:bCs w:val="0"/>
          <w:spacing w:val="-20"/>
          <w:sz w:val="52"/>
          <w:szCs w:val="52"/>
          <w:lang w:eastAsia="zh-CN"/>
        </w:rPr>
        <w:t>政务服务中心一次性</w:t>
      </w:r>
      <w:r>
        <w:rPr>
          <w:rFonts w:hint="eastAsia" w:ascii="方正小标宋简体" w:hAnsi="方正小标宋简体" w:eastAsia="方正小标宋简体" w:cs="方正小标宋简体"/>
          <w:b w:val="0"/>
          <w:bCs w:val="0"/>
          <w:spacing w:val="-20"/>
          <w:sz w:val="52"/>
          <w:szCs w:val="52"/>
        </w:rPr>
        <w:t>告知单</w:t>
      </w:r>
    </w:p>
    <w:p>
      <w:pPr>
        <w:widowControl w:val="0"/>
        <w:wordWrap/>
        <w:adjustRightInd/>
        <w:snapToGrid/>
        <w:spacing w:line="260" w:lineRule="exact"/>
        <w:textAlignment w:val="auto"/>
        <w:rPr>
          <w:rFonts w:hint="eastAsia"/>
        </w:rPr>
      </w:pPr>
      <w:r>
        <w:rPr>
          <w:rFonts w:hint="eastAsia" w:ascii="宋体" w:hAnsi="宋体" w:eastAsia="宋体" w:cs="宋体"/>
          <w:b/>
          <w:bCs/>
          <w:kern w:val="2"/>
          <w:sz w:val="72"/>
          <w:szCs w:val="72"/>
          <w:lang w:val="en-US" w:eastAsia="zh-CN" w:bidi="ar-SA"/>
        </w:rPr>
        <w:pict>
          <v:line id="直接连接符 13" o:spid="_x0000_s1026" style="position:absolute;left:0;flip:y;margin-left:1.35pt;margin-top:5.6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adjustRightInd/>
        <w:snapToGrid/>
        <w:spacing w:line="260" w:lineRule="exact"/>
        <w:ind w:firstLine="422" w:firstLineChars="200"/>
        <w:textAlignment w:val="auto"/>
        <w:rPr>
          <w:rFonts w:hint="eastAsia" w:ascii="Segoe UI" w:hAnsi="Segoe UI" w:eastAsia="Segoe UI" w:cs="Segoe UI"/>
          <w:b w:val="0"/>
          <w:bCs w:val="0"/>
          <w:i w:val="0"/>
          <w:caps w:val="0"/>
          <w:spacing w:val="0"/>
          <w:sz w:val="21"/>
          <w:szCs w:val="21"/>
          <w:shd w:val="clear" w:color="auto" w:fill="FFFFFF"/>
        </w:rPr>
      </w:pPr>
      <w:r>
        <w:rPr>
          <w:rFonts w:hint="eastAsia"/>
          <w:b/>
          <w:bCs/>
          <w:sz w:val="21"/>
          <w:szCs w:val="21"/>
        </w:rPr>
        <w:t>项目名称：</w:t>
      </w:r>
      <w:r>
        <w:rPr>
          <w:rFonts w:hint="eastAsia" w:ascii="Segoe UI" w:hAnsi="Segoe UI" w:eastAsia="Segoe UI" w:cs="Segoe UI"/>
          <w:i w:val="0"/>
          <w:caps w:val="0"/>
          <w:spacing w:val="0"/>
          <w:sz w:val="21"/>
          <w:szCs w:val="21"/>
          <w:shd w:val="clear" w:color="auto" w:fill="FFFFFF"/>
        </w:rPr>
        <w:t>非公司企业法人按《公司法》改制登记</w:t>
      </w:r>
    </w:p>
    <w:p>
      <w:pPr>
        <w:widowControl w:val="0"/>
        <w:wordWrap/>
        <w:adjustRightInd/>
        <w:snapToGrid/>
        <w:spacing w:line="260" w:lineRule="exact"/>
        <w:ind w:firstLine="422" w:firstLineChars="200"/>
        <w:textAlignment w:val="auto"/>
        <w:rPr>
          <w:rFonts w:hint="eastAsia"/>
          <w:sz w:val="21"/>
          <w:szCs w:val="21"/>
          <w:lang w:eastAsia="zh-CN"/>
        </w:rPr>
      </w:pPr>
      <w:r>
        <w:rPr>
          <w:rFonts w:hint="eastAsia"/>
          <w:b/>
          <w:bCs/>
          <w:sz w:val="21"/>
          <w:szCs w:val="21"/>
        </w:rPr>
        <w:t>办理依据：</w:t>
      </w:r>
      <w:r>
        <w:rPr>
          <w:rFonts w:hint="eastAsia" w:ascii="宋体" w:hAnsi="宋体"/>
        </w:rPr>
        <w:t>《公司法》、《外商投资法》、</w:t>
      </w:r>
      <w:r>
        <w:rPr>
          <w:rFonts w:hint="eastAsia" w:ascii="宋体" w:hAnsi="宋体" w:cs="仿宋_GB2312"/>
          <w:szCs w:val="24"/>
        </w:rPr>
        <w:t>《市场主体登记管理条例》</w:t>
      </w:r>
    </w:p>
    <w:p>
      <w:pPr>
        <w:widowControl w:val="0"/>
        <w:wordWrap/>
        <w:adjustRightInd/>
        <w:snapToGrid/>
        <w:spacing w:line="260" w:lineRule="exact"/>
        <w:ind w:firstLine="422" w:firstLineChars="200"/>
        <w:textAlignment w:val="auto"/>
        <w:rPr>
          <w:rFonts w:hint="eastAsia"/>
          <w:b/>
          <w:bCs/>
          <w:sz w:val="21"/>
          <w:szCs w:val="21"/>
        </w:rPr>
      </w:pPr>
      <w:r>
        <w:rPr>
          <w:rFonts w:hint="eastAsia"/>
          <w:b/>
          <w:bCs/>
          <w:sz w:val="21"/>
          <w:szCs w:val="21"/>
        </w:rPr>
        <w:t>办理范围：</w:t>
      </w:r>
      <w:r>
        <w:rPr>
          <w:rFonts w:hint="eastAsia"/>
          <w:sz w:val="21"/>
          <w:szCs w:val="21"/>
          <w:lang w:eastAsia="zh-CN"/>
        </w:rPr>
        <w:t>企业</w:t>
      </w:r>
    </w:p>
    <w:p>
      <w:pPr>
        <w:pStyle w:val="3"/>
        <w:widowControl/>
        <w:wordWrap/>
        <w:spacing w:line="260" w:lineRule="exact"/>
        <w:ind w:firstLine="422" w:firstLineChars="200"/>
        <w:jc w:val="left"/>
        <w:textAlignment w:val="auto"/>
        <w:rPr>
          <w:rFonts w:ascii="宋体" w:hAnsi="宋体"/>
          <w:b/>
          <w:sz w:val="21"/>
          <w:szCs w:val="21"/>
        </w:rPr>
      </w:pPr>
      <w:r>
        <w:rPr>
          <w:rFonts w:hint="eastAsia"/>
          <w:b/>
          <w:bCs/>
          <w:sz w:val="21"/>
          <w:szCs w:val="21"/>
        </w:rPr>
        <w:t>办理条件</w:t>
      </w:r>
      <w:r>
        <w:rPr>
          <w:rFonts w:hint="eastAsia" w:ascii="宋体" w:hAnsi="宋体"/>
          <w:b/>
          <w:sz w:val="21"/>
          <w:szCs w:val="21"/>
        </w:rPr>
        <w:t xml:space="preserve">： </w:t>
      </w:r>
      <w:r>
        <w:rPr>
          <w:rFonts w:hint="eastAsia" w:ascii="宋体" w:hAnsi="宋体"/>
          <w:szCs w:val="24"/>
        </w:rPr>
        <w:t>依照原《企业法人登记管理条例》设立的企业法人申请依照《公司法》、《市场主体登记管理条例》改制为公司适用本规范。</w:t>
      </w:r>
    </w:p>
    <w:p>
      <w:pPr>
        <w:pStyle w:val="6"/>
        <w:widowControl/>
        <w:wordWrap/>
        <w:adjustRightInd w:val="0"/>
        <w:snapToGrid w:val="0"/>
        <w:spacing w:line="260" w:lineRule="exact"/>
        <w:ind w:firstLine="422" w:firstLineChars="200"/>
        <w:jc w:val="left"/>
        <w:textAlignment w:val="auto"/>
        <w:outlineLvl w:val="9"/>
        <w:rPr>
          <w:rFonts w:hint="eastAsia" w:ascii="宋体" w:hAnsi="宋体"/>
          <w:b/>
          <w:sz w:val="21"/>
          <w:szCs w:val="21"/>
          <w:lang w:eastAsia="zh-CN"/>
        </w:rPr>
      </w:pPr>
      <w:r>
        <w:rPr>
          <w:rFonts w:hint="eastAsia" w:ascii="宋体" w:hAnsi="宋体"/>
          <w:b/>
          <w:sz w:val="21"/>
          <w:szCs w:val="21"/>
          <w:lang w:eastAsia="zh-CN"/>
        </w:rPr>
        <w:t>申请材料：</w:t>
      </w:r>
      <w:bookmarkStart w:id="0" w:name="_GoBack"/>
      <w:bookmarkEnd w:id="0"/>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1.《非公司企业改制登记(备案)申请书》。</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2.企业法人的出资人（主管部门）出具的批准改制的文件。改制后公司变更法定代表人的，文件中应明确企业原任法定代表人的免职情况。</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3.职工（代表）大会材料（仅城镇集体所有制企业法人申请按《公司法》改制的提交）。</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◆城镇集体所有制企业法人应当提交集体企业的职工（代表）大会的批准决议。</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◆乡村集体所有制企业法人应当提交乡或者村的农民大会（农民代表会议）或者代表全体农民的集体经济组织的批准决议或批准文件复印件。</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4.法律、行政法规和国务院决定规定企业按《公司法》改制必须报经批准的，提交有关的批准文件或者许可证件复印件。</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5.改制后的公司章程。</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◆改制后为有限责任公司的，由全体股东签署。</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◆改制后为国有独资公司的，由国务院、地方人民政府或者其授权的本级人民政府国有资产监督管理机构加盖公章。</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◆改制后为一人有限责任公司的，由股东签署。</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◆改制后为股份有限公司的，由全体发起人签署。</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6.改制后公司股东或发起人的主体资格文件或者自然人身份证件复印件。</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◆股东或者发起人为企业的，提交营业执照复印件。</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◆股东或者发起人为事业法人的，提交事业单位法人登记证书复印件。</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◆股东或者发起人为社团法人的，提交社会团体法人登记证复印件。</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◆股东或者发起人为民办非企业单位的，提交民办非企业单位登记证书复印件。</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◆股东或者发起人为自然人的，提交身份证件复印件。</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◆其他股东或者发起人提交有关法律法规规定的资格证明。</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7.改制后公司的决议或决定。</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◆改制为有限责任公司的提交股东会决议。</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◆改制为一人有限责任公司的提交股东决定。</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◆改制为股份有限公司的提交股东大会会议记录或者创立大会会议记录。</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◆改制为国有独资公司的提交国务院、地方人民政府或者其授权的本级人民政府国有资产监督管理机构的批准文件复印件。</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8.法定代表人、董事、监事和高级管理人员的任职文件。</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职工（职工代表）签字的职工大会（职工代表大会）决议等相关材料。</w:t>
      </w:r>
    </w:p>
    <w:p>
      <w:pPr>
        <w:widowControl/>
        <w:wordWrap/>
        <w:overflowPunct w:val="0"/>
        <w:adjustRightInd w:val="0"/>
        <w:snapToGrid w:val="0"/>
        <w:spacing w:line="220" w:lineRule="exact"/>
        <w:ind w:firstLine="420" w:firstLineChars="200"/>
        <w:textAlignment w:val="auto"/>
        <w:rPr>
          <w:rFonts w:hint="eastAsia" w:ascii="宋体" w:hAnsi="宋体"/>
          <w:szCs w:val="24"/>
        </w:rPr>
      </w:pPr>
      <w:r>
        <w:rPr>
          <w:rFonts w:hint="eastAsia" w:ascii="宋体" w:hAnsi="宋体"/>
          <w:szCs w:val="24"/>
        </w:rPr>
        <w:t>9.改制同时涉及其他登记事项变更的，应当同时申请变更登记，按相应的提交材料规范提交相应的材料。</w:t>
      </w:r>
    </w:p>
    <w:p>
      <w:pPr>
        <w:widowControl/>
        <w:wordWrap/>
        <w:overflowPunct w:val="0"/>
        <w:adjustRightInd w:val="0"/>
        <w:snapToGrid w:val="0"/>
        <w:spacing w:line="220" w:lineRule="exact"/>
        <w:ind w:firstLine="420" w:firstLineChars="200"/>
        <w:textAlignment w:val="auto"/>
      </w:pPr>
      <w:r>
        <w:rPr>
          <w:rFonts w:hint="eastAsia" w:ascii="宋体" w:hAnsi="宋体"/>
          <w:szCs w:val="24"/>
        </w:rPr>
        <w:t>10.已领取纸质版营业执照的缴回营业执照正、副本。</w:t>
      </w:r>
    </w:p>
    <w:p>
      <w:pPr>
        <w:widowControl w:val="0"/>
        <w:wordWrap/>
        <w:adjustRightInd/>
        <w:snapToGrid/>
        <w:spacing w:line="220" w:lineRule="exact"/>
        <w:ind w:left="0" w:leftChars="0" w:right="0" w:firstLine="422" w:firstLineChars="200"/>
        <w:jc w:val="both"/>
        <w:textAlignment w:val="auto"/>
        <w:outlineLvl w:val="9"/>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 xml:space="preserve">法定时限：20个工作日  </w:t>
      </w:r>
    </w:p>
    <w:p>
      <w:pPr>
        <w:widowControl w:val="0"/>
        <w:wordWrap/>
        <w:adjustRightInd/>
        <w:snapToGrid/>
        <w:spacing w:line="220" w:lineRule="exact"/>
        <w:ind w:left="0" w:leftChars="0" w:right="0" w:firstLine="422" w:firstLineChars="200"/>
        <w:jc w:val="both"/>
        <w:textAlignment w:val="auto"/>
        <w:outlineLvl w:val="9"/>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 xml:space="preserve">省定时限：1个工作日      </w:t>
      </w:r>
    </w:p>
    <w:p>
      <w:pPr>
        <w:widowControl w:val="0"/>
        <w:wordWrap/>
        <w:adjustRightInd/>
        <w:snapToGrid/>
        <w:spacing w:line="220" w:lineRule="exact"/>
        <w:ind w:left="0" w:leftChars="0" w:right="0" w:firstLine="422" w:firstLineChars="200"/>
        <w:jc w:val="both"/>
        <w:textAlignment w:val="auto"/>
        <w:outlineLvl w:val="9"/>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承诺时限：材料指导完成，人脸识别签字提交后，1小时完成审核。</w:t>
      </w:r>
    </w:p>
    <w:p>
      <w:pPr>
        <w:widowControl w:val="0"/>
        <w:wordWrap/>
        <w:adjustRightInd/>
        <w:snapToGrid/>
        <w:spacing w:line="220" w:lineRule="exact"/>
        <w:ind w:left="0" w:leftChars="0" w:right="0" w:firstLine="422" w:firstLineChars="200"/>
        <w:jc w:val="both"/>
        <w:textAlignment w:val="auto"/>
        <w:outlineLvl w:val="9"/>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 xml:space="preserve">跑动次数：0次  </w:t>
      </w:r>
    </w:p>
    <w:p>
      <w:pPr>
        <w:widowControl w:val="0"/>
        <w:wordWrap/>
        <w:adjustRightInd/>
        <w:snapToGrid/>
        <w:spacing w:line="220" w:lineRule="exact"/>
        <w:ind w:left="0" w:leftChars="0" w:right="0" w:firstLine="422" w:firstLineChars="200"/>
        <w:jc w:val="both"/>
        <w:textAlignment w:val="auto"/>
        <w:outlineLvl w:val="9"/>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收费标准：不收费</w:t>
      </w:r>
    </w:p>
    <w:p>
      <w:pPr>
        <w:widowControl w:val="0"/>
        <w:wordWrap/>
        <w:adjustRightInd/>
        <w:snapToGrid/>
        <w:spacing w:line="220" w:lineRule="exact"/>
        <w:ind w:left="0" w:leftChars="0" w:right="0" w:firstLine="422" w:firstLineChars="200"/>
        <w:jc w:val="both"/>
        <w:textAlignment w:val="auto"/>
        <w:outlineLvl w:val="9"/>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网   站：http://e.scjg.jl.gov.cn</w:t>
      </w:r>
      <w:r>
        <w:rPr>
          <w:rFonts w:hint="eastAsia" w:ascii="宋体" w:hAnsi="宋体" w:eastAsia="宋体" w:cs="宋体"/>
          <w:b/>
          <w:bCs w:val="0"/>
          <w:kern w:val="2"/>
          <w:sz w:val="21"/>
          <w:szCs w:val="21"/>
          <w:highlight w:val="none"/>
          <w:lang w:val="en-US" w:eastAsia="zh-CN" w:bidi="ar-SA"/>
        </w:rPr>
        <w:pict>
          <v:line id="直接连接符 62" o:spid="_x0000_s1027"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kern w:val="2"/>
          <w:sz w:val="21"/>
          <w:szCs w:val="24"/>
          <w:lang w:val="en-US" w:eastAsia="zh-CN" w:bidi="ar-SA"/>
        </w:rPr>
        <w:pict>
          <v:line id="直接连接符 61" o:spid="_x0000_s1028" style="position:absolute;left:0;flip:y;margin-left:-3.75pt;margin-top:1.25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widowControl w:val="0"/>
        <w:wordWrap/>
        <w:spacing w:line="400" w:lineRule="exact"/>
        <w:ind w:left="0" w:leftChars="0" w:right="0" w:firstLine="0" w:firstLineChars="0"/>
        <w:jc w:val="both"/>
        <w:textAlignment w:val="auto"/>
        <w:outlineLvl w:val="9"/>
        <w:rPr>
          <w:rFonts w:hint="eastAsia" w:ascii="宋体" w:hAnsi="宋体" w:eastAsia="宋体" w:cs="宋体"/>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rPr>
      </w:pPr>
    </w:p>
    <w:p>
      <w:pPr>
        <w:jc w:val="center"/>
        <w:rPr>
          <w:rFonts w:hint="eastAsia" w:ascii="方正小标宋简体" w:hAnsi="方正小标宋简体" w:eastAsia="方正小标宋简体" w:cs="方正小标宋简体"/>
          <w:b w:val="0"/>
          <w:bCs w:val="0"/>
          <w:spacing w:val="-20"/>
          <w:sz w:val="56"/>
          <w:szCs w:val="56"/>
        </w:rPr>
      </w:pPr>
      <w:r>
        <w:rPr>
          <w:rFonts w:hint="eastAsia" w:ascii="方正小标宋简体" w:hAnsi="方正小标宋简体" w:eastAsia="方正小标宋简体" w:cs="方正小标宋简体"/>
          <w:b w:val="0"/>
          <w:bCs w:val="0"/>
          <w:spacing w:val="-20"/>
          <w:sz w:val="56"/>
          <w:szCs w:val="56"/>
        </w:rPr>
        <w:t>四平市</w:t>
      </w:r>
      <w:r>
        <w:rPr>
          <w:rFonts w:hint="eastAsia" w:ascii="方正小标宋简体" w:hAnsi="方正小标宋简体" w:eastAsia="方正小标宋简体" w:cs="方正小标宋简体"/>
          <w:b w:val="0"/>
          <w:bCs w:val="0"/>
          <w:spacing w:val="-20"/>
          <w:sz w:val="56"/>
          <w:szCs w:val="56"/>
          <w:lang w:eastAsia="zh-CN"/>
        </w:rPr>
        <w:t>政务服务中心一次性</w:t>
      </w:r>
      <w:r>
        <w:rPr>
          <w:rFonts w:hint="eastAsia" w:ascii="方正小标宋简体" w:hAnsi="方正小标宋简体" w:eastAsia="方正小标宋简体" w:cs="方正小标宋简体"/>
          <w:b w:val="0"/>
          <w:bCs w:val="0"/>
          <w:spacing w:val="-20"/>
          <w:sz w:val="56"/>
          <w:szCs w:val="56"/>
        </w:rPr>
        <w:t>告知单</w:t>
      </w:r>
    </w:p>
    <w:p>
      <w:pPr>
        <w:pStyle w:val="2"/>
        <w:jc w:val="center"/>
        <w:rPr>
          <w:rFonts w:hint="eastAsia"/>
        </w:rPr>
      </w:pPr>
      <w:r>
        <w:rPr>
          <w:rFonts w:hint="eastAsia" w:ascii="宋体" w:hAnsi="宋体" w:eastAsia="宋体" w:cs="宋体"/>
          <w:b/>
          <w:bCs/>
          <w:color w:val="000000"/>
          <w:kern w:val="0"/>
          <w:sz w:val="56"/>
          <w:szCs w:val="56"/>
          <w:lang w:val="en-US" w:eastAsia="en-US" w:bidi="en-US"/>
        </w:rPr>
        <w:pict>
          <v:line id="_x0000_s1030" o:spid="_x0000_s1029" style="position:absolute;left:0;flip:y;margin-left:3.6pt;margin-top:9.6pt;height:0.8pt;width:507.1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jc w:val="center"/>
        <w:rPr>
          <w:rFonts w:hint="eastAsia"/>
          <w:lang w:val="en-US" w:eastAsia="zh-CN"/>
        </w:rPr>
      </w:pPr>
      <w:r>
        <w:rPr>
          <w:rFonts w:hint="eastAsia"/>
          <w:b/>
          <w:bCs/>
          <w:sz w:val="32"/>
          <w:szCs w:val="32"/>
          <w:lang w:val="en-US" w:eastAsia="zh-CN"/>
        </w:rPr>
        <w:t>审批流程图</w:t>
      </w:r>
    </w:p>
    <w:p>
      <w:pPr>
        <w:rPr>
          <w:rFonts w:hint="eastAsia"/>
          <w:lang w:val="en-US" w:eastAsia="zh-CN"/>
        </w:rPr>
      </w:pPr>
    </w:p>
    <w:p>
      <w:pPr>
        <w:jc w:val="center"/>
        <w:rPr>
          <w:rFonts w:hint="default" w:ascii="宋体" w:hAnsi="宋体" w:eastAsia="宋体" w:cs="宋体"/>
          <w:b/>
          <w:bCs/>
          <w:i w:val="0"/>
          <w:color w:val="000000"/>
          <w:kern w:val="0"/>
          <w:sz w:val="21"/>
          <w:szCs w:val="21"/>
          <w:u w:val="none"/>
          <w:lang w:eastAsia="zh-CN"/>
        </w:rPr>
      </w:pPr>
      <w:r>
        <w:rPr>
          <w:rFonts w:hint="default" w:ascii="宋体" w:hAnsi="宋体" w:eastAsia="宋体" w:cs="宋体"/>
          <w:b/>
          <w:bCs/>
          <w:i w:val="0"/>
          <w:color w:val="000000"/>
          <w:kern w:val="0"/>
          <w:sz w:val="21"/>
          <w:szCs w:val="21"/>
          <w:u w:val="none"/>
          <w:lang w:eastAsia="zh-CN" w:bidi="ar-SA"/>
        </w:rPr>
        <w:pict>
          <v:shape id="_x0000_i1026" o:spid="_x0000_s1030" alt="非公司企业法人按《公司法》改制登记" type="#_x0000_t75" style="height:519.4pt;width:415.5pt;rotation:0f;" o:ole="f" fillcolor="#FFFFFF" filled="f" o:preferrelative="t" stroked="f" coordorigin="0,0" coordsize="21600,21600">
            <v:fill on="f" color2="#FFFFFF" focus="0%"/>
            <v:imagedata gain="65536f" blacklevel="0f" gamma="0" o:title="非公司企业法人按《公司法》改制登记"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kern w:val="2"/>
          <w:sz w:val="21"/>
          <w:szCs w:val="24"/>
          <w:lang w:val="en-US" w:eastAsia="zh-CN" w:bidi="ar-SA"/>
        </w:rPr>
        <w:pict>
          <v:line id="_x0000_s1033"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Plain Text"/>
    <w:basedOn w:val="1"/>
    <w:qFormat/>
    <w:uiPriority w:val="0"/>
    <w:rPr>
      <w:rFonts w:ascii="宋体" w:hAnsi="Courier New" w:eastAsia="宋体" w:cs="Courier New"/>
      <w:szCs w:val="21"/>
    </w:rPr>
  </w:style>
  <w:style w:type="character" w:styleId="5">
    <w:name w:val="Hyperlink"/>
    <w:qFormat/>
    <w:uiPriority w:val="0"/>
    <w:rPr>
      <w:color w:val="0000FF"/>
      <w:u w:val="single"/>
    </w:rPr>
  </w:style>
  <w:style w:type="paragraph" w:customStyle="1" w:styleId="6">
    <w:name w:val="正文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1835</Words>
  <Characters>1923</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2024-09-13T01:42:05Z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AD55D9582F244A748B1BD098CDCC670E</vt:lpwstr>
  </property>
</Properties>
</file>