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hint="eastAsia" w:ascii="Segoe UI" w:hAnsi="Segoe UI" w:eastAsia="Segoe UI" w:cs="Segoe UI"/>
          <w:i w:val="0"/>
          <w:caps w:val="0"/>
          <w:spacing w:val="0"/>
          <w:sz w:val="28"/>
          <w:szCs w:val="28"/>
          <w:shd w:val="clear" w:color="auto" w:fill="FFFFFF"/>
        </w:rPr>
        <w:t>非公司企业法人注销登记</w:t>
      </w:r>
    </w:p>
    <w:p>
      <w:pPr>
        <w:wordWrap/>
        <w:ind w:left="2" w:leftChars="1" w:firstLine="562" w:firstLineChars="200"/>
        <w:textAlignment w:val="auto"/>
        <w:rPr>
          <w:rFonts w:hint="eastAsia"/>
          <w:sz w:val="28"/>
          <w:szCs w:val="28"/>
          <w:lang w:eastAsia="zh-CN"/>
        </w:rPr>
      </w:pPr>
      <w:r>
        <w:rPr>
          <w:rFonts w:hint="eastAsia"/>
          <w:b/>
          <w:bCs/>
          <w:sz w:val="28"/>
          <w:szCs w:val="28"/>
        </w:rPr>
        <w:t>办理依据：</w:t>
      </w:r>
      <w:r>
        <w:rPr>
          <w:rFonts w:hint="eastAsia"/>
          <w:sz w:val="28"/>
          <w:szCs w:val="28"/>
          <w:lang w:eastAsia="zh-CN"/>
        </w:rPr>
        <w:t>《市场主体登记管理条例》</w:t>
      </w:r>
    </w:p>
    <w:p>
      <w:pPr>
        <w:wordWrap/>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idowControl/>
        <w:wordWrap/>
        <w:overflowPunct w:val="0"/>
        <w:spacing w:line="440" w:lineRule="exact"/>
        <w:ind w:firstLine="562" w:firstLineChars="200"/>
        <w:textAlignment w:val="auto"/>
        <w:rPr>
          <w:rFonts w:hint="eastAsia" w:ascii="宋体" w:hAnsi="宋体"/>
          <w:b/>
          <w:sz w:val="28"/>
          <w:szCs w:val="28"/>
        </w:rPr>
      </w:pPr>
      <w:r>
        <w:rPr>
          <w:rFonts w:hint="eastAsia"/>
          <w:b/>
          <w:bCs/>
          <w:sz w:val="28"/>
          <w:szCs w:val="28"/>
        </w:rPr>
        <w:t>办理条件</w:t>
      </w:r>
      <w:r>
        <w:rPr>
          <w:rFonts w:hint="eastAsia" w:ascii="宋体" w:hAnsi="宋体"/>
          <w:b/>
          <w:sz w:val="28"/>
          <w:szCs w:val="28"/>
        </w:rPr>
        <w:t>：</w:t>
      </w:r>
      <w:r>
        <w:rPr>
          <w:rFonts w:hint="eastAsia"/>
          <w:sz w:val="28"/>
          <w:szCs w:val="28"/>
          <w:lang w:eastAsia="zh-CN"/>
        </w:rPr>
        <w:t>依照《市场主体登记管理条例》设立的非公司企业法人申请注销登记适用本规范。</w:t>
      </w:r>
    </w:p>
    <w:p>
      <w:pPr>
        <w:widowControl/>
        <w:wordWrap/>
        <w:adjustRightInd w:val="0"/>
        <w:snapToGrid w:val="0"/>
        <w:spacing w:line="440" w:lineRule="exact"/>
        <w:ind w:firstLine="562" w:firstLineChars="200"/>
        <w:jc w:val="left"/>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adjustRightInd w:val="0"/>
        <w:snapToGrid w:val="0"/>
        <w:spacing w:line="440" w:lineRule="exact"/>
        <w:ind w:firstLine="480" w:firstLineChars="200"/>
        <w:rPr>
          <w:rFonts w:hint="eastAsia" w:ascii="宋体" w:hAnsi="宋体" w:eastAsia="宋体" w:cs="仿宋_GB2312"/>
          <w:szCs w:val="24"/>
          <w:lang w:eastAsia="zh-CN"/>
        </w:rPr>
      </w:pPr>
      <w:r>
        <w:rPr>
          <w:rFonts w:hint="eastAsia" w:ascii="宋体" w:hAnsi="宋体" w:eastAsia="宋体" w:cs="仿宋_GB2312"/>
          <w:szCs w:val="24"/>
          <w:lang w:eastAsia="zh-CN"/>
        </w:rPr>
        <w:t>1</w:t>
      </w:r>
      <w:r>
        <w:rPr>
          <w:rFonts w:hint="eastAsia" w:ascii="宋体" w:hAnsi="宋体" w:eastAsia="宋体" w:cs="仿宋_GB2312"/>
          <w:szCs w:val="24"/>
          <w:lang w:eastAsia="zh-CN"/>
        </w:rPr>
        <w:t>.《企业注销登记申请书》。</w:t>
      </w:r>
    </w:p>
    <w:p>
      <w:pPr>
        <w:widowControl/>
        <w:adjustRightInd w:val="0"/>
        <w:snapToGrid w:val="0"/>
        <w:spacing w:line="440" w:lineRule="exact"/>
        <w:ind w:firstLine="480" w:firstLineChars="200"/>
        <w:rPr>
          <w:rFonts w:hint="eastAsia" w:ascii="宋体" w:hAnsi="宋体" w:eastAsia="宋体" w:cs="仿宋_GB2312"/>
          <w:szCs w:val="24"/>
          <w:lang w:eastAsia="zh-CN"/>
        </w:rPr>
      </w:pPr>
      <w:r>
        <w:rPr>
          <w:rFonts w:hint="eastAsia" w:ascii="宋体" w:hAnsi="宋体" w:eastAsia="宋体" w:cs="仿宋_GB2312"/>
          <w:szCs w:val="24"/>
          <w:lang w:eastAsia="zh-CN"/>
        </w:rPr>
        <w:t>2.出资人（主管部门）批准该企业法人注销的文件，人民法院的破产裁定、解散裁判文书，行政机关责令该企业法人关闭、该企业依法被吊销营业执照或被撤销登记的文件。</w:t>
      </w:r>
    </w:p>
    <w:p>
      <w:pPr>
        <w:widowControl/>
        <w:adjustRightInd w:val="0"/>
        <w:snapToGrid w:val="0"/>
        <w:spacing w:line="440" w:lineRule="exact"/>
        <w:ind w:firstLine="480" w:firstLineChars="200"/>
        <w:rPr>
          <w:rFonts w:hint="eastAsia" w:ascii="宋体" w:hAnsi="宋体" w:eastAsia="宋体" w:cs="仿宋_GB2312"/>
          <w:szCs w:val="24"/>
          <w:lang w:eastAsia="zh-CN"/>
        </w:rPr>
      </w:pPr>
      <w:r>
        <w:rPr>
          <w:rFonts w:hint="eastAsia" w:ascii="宋体" w:hAnsi="宋体" w:eastAsia="宋体" w:cs="仿宋_GB2312"/>
          <w:szCs w:val="24"/>
          <w:lang w:eastAsia="zh-CN"/>
        </w:rPr>
        <w:t>3.出资人（主管部门）、清算组织出具的负责清理债权债务的文件，或清算组织、人民法院确认的清算报告。</w:t>
      </w:r>
    </w:p>
    <w:p>
      <w:pPr>
        <w:widowControl/>
        <w:adjustRightInd w:val="0"/>
        <w:snapToGrid w:val="0"/>
        <w:spacing w:line="440" w:lineRule="exact"/>
        <w:ind w:firstLine="480" w:firstLineChars="200"/>
        <w:rPr>
          <w:rFonts w:hint="eastAsia" w:ascii="宋体" w:hAnsi="宋体" w:eastAsia="宋体" w:cs="仿宋_GB2312"/>
          <w:szCs w:val="24"/>
          <w:lang w:eastAsia="zh-CN"/>
        </w:rPr>
      </w:pPr>
      <w:r>
        <w:rPr>
          <w:rFonts w:hint="eastAsia" w:ascii="宋体" w:hAnsi="宋体" w:eastAsia="宋体" w:cs="仿宋_GB2312"/>
          <w:szCs w:val="24"/>
          <w:lang w:eastAsia="zh-CN"/>
        </w:rPr>
        <w:t>4.人民法院指定清算人、破产管理人申请注销登记的，应提交人民法院指定其为清算人的证明。</w:t>
      </w:r>
    </w:p>
    <w:p>
      <w:pPr>
        <w:widowControl/>
        <w:adjustRightInd w:val="0"/>
        <w:snapToGrid w:val="0"/>
        <w:spacing w:line="440" w:lineRule="exact"/>
        <w:ind w:firstLine="480" w:firstLineChars="200"/>
        <w:rPr>
          <w:rFonts w:hint="eastAsia" w:ascii="宋体" w:hAnsi="宋体" w:eastAsia="宋体" w:cs="仿宋_GB2312"/>
          <w:szCs w:val="24"/>
          <w:lang w:eastAsia="zh-CN"/>
        </w:rPr>
      </w:pPr>
      <w:r>
        <w:rPr>
          <w:rFonts w:hint="eastAsia" w:ascii="宋体" w:hAnsi="宋体" w:eastAsia="宋体" w:cs="仿宋_GB2312"/>
          <w:szCs w:val="24"/>
          <w:lang w:eastAsia="zh-CN"/>
        </w:rPr>
        <w:t>5.清税证明材料（登记机关和税务部门已共享清税信息的，无需提交纸质清税证明材料）。</w:t>
      </w:r>
    </w:p>
    <w:p>
      <w:pPr>
        <w:widowControl/>
        <w:adjustRightInd w:val="0"/>
        <w:snapToGrid w:val="0"/>
        <w:spacing w:line="440" w:lineRule="exact"/>
        <w:ind w:firstLine="480" w:firstLineChars="200"/>
        <w:rPr>
          <w:rFonts w:hint="eastAsia" w:ascii="宋体" w:hAnsi="宋体" w:eastAsia="宋体" w:cs="仿宋_GB2312"/>
          <w:szCs w:val="24"/>
          <w:lang w:eastAsia="zh-CN"/>
        </w:rPr>
      </w:pPr>
      <w:r>
        <w:rPr>
          <w:rFonts w:hint="eastAsia" w:ascii="宋体" w:hAnsi="宋体" w:eastAsia="宋体" w:cs="仿宋_GB2312"/>
          <w:szCs w:val="24"/>
          <w:lang w:eastAsia="zh-CN"/>
        </w:rPr>
        <w:t>6.法律、行政法规规定非公司企</w:t>
      </w:r>
      <w:bookmarkStart w:id="0" w:name="_GoBack"/>
      <w:bookmarkEnd w:id="0"/>
      <w:r>
        <w:rPr>
          <w:rFonts w:hint="eastAsia" w:ascii="宋体" w:hAnsi="宋体" w:eastAsia="宋体" w:cs="仿宋_GB2312"/>
          <w:szCs w:val="24"/>
          <w:lang w:eastAsia="zh-CN"/>
        </w:rPr>
        <w:t>业法人办理注销登记必须报经批准的，提交批准文件复印件。</w:t>
      </w:r>
    </w:p>
    <w:p>
      <w:pPr>
        <w:widowControl/>
        <w:adjustRightInd w:val="0"/>
        <w:snapToGrid w:val="0"/>
        <w:spacing w:line="440" w:lineRule="exact"/>
        <w:ind w:firstLine="480" w:firstLineChars="200"/>
        <w:rPr>
          <w:rFonts w:hint="eastAsia" w:ascii="宋体" w:hAnsi="宋体" w:eastAsia="宋体" w:cs="仿宋_GB2312"/>
          <w:szCs w:val="24"/>
          <w:lang w:eastAsia="zh-CN"/>
        </w:rPr>
      </w:pPr>
      <w:r>
        <w:rPr>
          <w:rFonts w:hint="eastAsia" w:ascii="宋体" w:hAnsi="宋体" w:eastAsia="宋体" w:cs="仿宋_GB2312"/>
          <w:szCs w:val="24"/>
          <w:lang w:eastAsia="zh-CN"/>
        </w:rPr>
        <w:t>7.已领取纸质版营业执照的缴回营业执照正、副本。</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申请简易注销登记的，提交《简易注销全体投资人承诺书》，提交此规范第1、7项材料。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pPr>
        <w:wordWrap/>
        <w:ind w:firstLine="560" w:firstLineChars="200"/>
        <w:textAlignment w:val="auto"/>
        <w:rPr>
          <w:rFonts w:hint="eastAsia" w:ascii="宋体" w:hAnsi="宋体" w:eastAsia="宋体"/>
          <w:sz w:val="28"/>
          <w:szCs w:val="28"/>
          <w:lang w:val="en-US" w:eastAsia="zh-CN"/>
        </w:rPr>
      </w:pPr>
    </w:p>
    <w:p>
      <w:pPr>
        <w:wordWrap/>
        <w:ind w:left="2" w:leftChars="1" w:firstLine="482" w:firstLineChars="200"/>
        <w:textAlignment w:val="auto"/>
        <w:rPr>
          <w:rFonts w:hint="eastAsia" w:ascii="宋体" w:hAnsi="宋体"/>
          <w:color w:val="000000"/>
          <w:sz w:val="24"/>
          <w:szCs w:val="24"/>
        </w:rPr>
      </w:pPr>
      <w:r>
        <w:rPr>
          <w:rFonts w:hint="eastAsia" w:ascii="宋体" w:hAnsi="宋体"/>
          <w:b/>
          <w:sz w:val="24"/>
          <w:szCs w:val="24"/>
        </w:rPr>
        <w:t>法定时限：</w:t>
      </w:r>
      <w:r>
        <w:rPr>
          <w:rFonts w:hint="eastAsia" w:ascii="宋体" w:hAnsi="宋体"/>
          <w:b w:val="0"/>
          <w:bCs/>
          <w:sz w:val="24"/>
          <w:szCs w:val="24"/>
          <w:lang w:val="en-US" w:eastAsia="zh-CN"/>
        </w:rPr>
        <w:t>30个工作日</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spacing w:line="400" w:lineRule="exact"/>
        <w:ind w:left="0" w:leftChars="0" w:right="0" w:firstLine="482" w:firstLineChars="200"/>
        <w:jc w:val="both"/>
        <w:textAlignment w:val="auto"/>
        <w:outlineLvl w:val="9"/>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default" w:ascii="宋体" w:hAnsi="宋体" w:eastAsia="宋体" w:cs="宋体"/>
          <w:b/>
          <w:bCs w:val="0"/>
          <w:szCs w:val="21"/>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eastAsia"/>
        </w:rPr>
      </w:pPr>
      <w:r>
        <w:rPr>
          <w:rFonts w:hint="default" w:ascii="宋体" w:hAnsi="宋体" w:eastAsia="宋体" w:cs="宋体"/>
          <w:b/>
          <w:bCs w:val="0"/>
          <w:kern w:val="2"/>
          <w:sz w:val="21"/>
          <w:szCs w:val="21"/>
          <w:lang w:eastAsia="zh-CN" w:bidi="ar-SA"/>
        </w:rPr>
        <w:pict>
          <v:shape id="图片框 1029" o:spid="_x0000_s1030" type="#_x0000_t75" style="height:541.95pt;width:433.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Char Char Char Char Char Char Char"/>
    <w:basedOn w:val="1"/>
    <w:link w:val="4"/>
    <w:qFormat/>
    <w:uiPriority w:val="0"/>
    <w:pPr>
      <w:spacing w:before="100" w:beforeAutospacing="1" w:after="100" w:afterAutospacing="1"/>
    </w:pPr>
  </w:style>
  <w:style w:type="character" w:styleId="6">
    <w:name w:val="Hyperlink"/>
    <w:basedOn w:val="4"/>
    <w:qFormat/>
    <w:uiPriority w:val="0"/>
    <w:rPr>
      <w:color w:val="000000"/>
      <w:u w:val="none"/>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574</Words>
  <Characters>658</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2024-09-13T02:21:14Z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287CD82909DA4C18BE1A05EF890B5BB4</vt:lpwstr>
  </property>
</Properties>
</file>