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b/>
          <w:bCs/>
          <w:sz w:val="28"/>
          <w:szCs w:val="28"/>
        </w:rPr>
      </w:pPr>
      <w:bookmarkStart w:id="2" w:name="_GoBack"/>
      <w:bookmarkEnd w:id="2"/>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spacing w:line="360" w:lineRule="exact"/>
        <w:ind w:firstLine="562" w:firstLineChars="200"/>
        <w:textAlignment w:val="auto"/>
        <w:rPr>
          <w:rFonts w:hint="eastAsia" w:ascii="Segoe UI" w:hAnsi="Segoe UI" w:eastAsia="Segoe UI" w:cs="Segoe UI"/>
          <w:b w:val="0"/>
          <w:bCs w:val="0"/>
          <w:i w:val="0"/>
          <w:caps w:val="0"/>
          <w:spacing w:val="0"/>
          <w:sz w:val="28"/>
          <w:szCs w:val="28"/>
          <w:shd w:val="clear" w:color="auto" w:fill="FFFFFF"/>
        </w:rPr>
      </w:pPr>
      <w:r>
        <w:rPr>
          <w:rFonts w:hint="eastAsia"/>
          <w:b/>
          <w:bCs/>
          <w:sz w:val="28"/>
          <w:szCs w:val="28"/>
        </w:rPr>
        <w:t>项目名称：</w:t>
      </w:r>
      <w:r>
        <w:rPr>
          <w:rFonts w:ascii="Segoe UI" w:hAnsi="Segoe UI" w:eastAsia="Segoe UI" w:cs="Segoe UI"/>
          <w:i w:val="0"/>
          <w:caps w:val="0"/>
          <w:spacing w:val="0"/>
          <w:sz w:val="28"/>
          <w:szCs w:val="28"/>
          <w:shd w:val="clear" w:color="auto" w:fill="FFFFFF"/>
        </w:rPr>
        <w:t>公司设立登记</w:t>
      </w:r>
    </w:p>
    <w:p>
      <w:pPr>
        <w:wordWrap/>
        <w:spacing w:line="360" w:lineRule="exact"/>
        <w:ind w:firstLine="562" w:firstLineChars="200"/>
        <w:textAlignment w:val="auto"/>
        <w:rPr>
          <w:rFonts w:hint="eastAsia"/>
          <w:sz w:val="28"/>
          <w:szCs w:val="28"/>
          <w:lang w:eastAsia="zh-CN"/>
        </w:rPr>
      </w:pPr>
      <w:r>
        <w:rPr>
          <w:rFonts w:hint="eastAsia"/>
          <w:b/>
          <w:bCs/>
          <w:sz w:val="28"/>
          <w:szCs w:val="28"/>
        </w:rPr>
        <w:t>办理依据：</w:t>
      </w:r>
      <w:r>
        <w:rPr>
          <w:rFonts w:hint="eastAsia" w:ascii="宋体" w:hAnsi="宋体"/>
          <w:sz w:val="24"/>
        </w:rPr>
        <w:t>《公司法》、《外商投资法》、《市场主体登记管理条例》</w:t>
      </w:r>
    </w:p>
    <w:p>
      <w:pPr>
        <w:wordWrap/>
        <w:spacing w:line="360" w:lineRule="exact"/>
        <w:ind w:firstLine="562" w:firstLineChars="200"/>
        <w:textAlignment w:val="auto"/>
        <w:rPr>
          <w:rFonts w:hint="eastAsia"/>
          <w:b/>
          <w:bCs/>
          <w:sz w:val="28"/>
          <w:szCs w:val="28"/>
        </w:rPr>
      </w:pPr>
      <w:r>
        <w:rPr>
          <w:rFonts w:hint="eastAsia"/>
          <w:b/>
          <w:bCs/>
          <w:sz w:val="28"/>
          <w:szCs w:val="28"/>
        </w:rPr>
        <w:t>办理范围：</w:t>
      </w:r>
      <w:r>
        <w:rPr>
          <w:rFonts w:hint="eastAsia"/>
          <w:sz w:val="28"/>
          <w:szCs w:val="28"/>
          <w:lang w:eastAsia="zh-CN"/>
        </w:rPr>
        <w:t>企业</w:t>
      </w:r>
    </w:p>
    <w:p>
      <w:pPr>
        <w:pStyle w:val="4"/>
        <w:widowControl/>
        <w:wordWrap/>
        <w:overflowPunct w:val="0"/>
        <w:adjustRightInd w:val="0"/>
        <w:snapToGrid w:val="0"/>
        <w:spacing w:line="360" w:lineRule="exact"/>
        <w:ind w:firstLine="562" w:firstLineChars="200"/>
        <w:textAlignment w:val="auto"/>
        <w:rPr>
          <w:rFonts w:hint="eastAsia" w:ascii="宋体" w:hAnsi="宋体"/>
          <w:sz w:val="28"/>
          <w:szCs w:val="28"/>
        </w:rPr>
      </w:pPr>
      <w:r>
        <w:rPr>
          <w:rFonts w:hint="eastAsia"/>
          <w:b/>
          <w:bCs/>
          <w:sz w:val="28"/>
          <w:szCs w:val="28"/>
        </w:rPr>
        <w:t>办理条件</w:t>
      </w:r>
      <w:r>
        <w:rPr>
          <w:rFonts w:hint="eastAsia" w:ascii="宋体" w:hAnsi="宋体"/>
          <w:b/>
          <w:sz w:val="28"/>
          <w:szCs w:val="28"/>
        </w:rPr>
        <w:t>：</w:t>
      </w:r>
      <w:r>
        <w:rPr>
          <w:rFonts w:hint="eastAsia" w:ascii="宋体" w:hAnsi="宋体"/>
          <w:sz w:val="24"/>
        </w:rPr>
        <w:t>依照《公司法》、《外商投资法》、《市场主体登记管理条例》设立的公司申请设立登记适用本规范。</w:t>
      </w:r>
    </w:p>
    <w:p>
      <w:pPr>
        <w:pStyle w:val="4"/>
        <w:widowControl/>
        <w:wordWrap/>
        <w:overflowPunct w:val="0"/>
        <w:adjustRightInd w:val="0"/>
        <w:snapToGrid w:val="0"/>
        <w:spacing w:line="360" w:lineRule="exact"/>
        <w:ind w:firstLine="562" w:firstLineChars="200"/>
        <w:textAlignment w:val="auto"/>
        <w:rPr>
          <w:rFonts w:hint="eastAsia" w:ascii="宋体" w:hAnsi="宋体"/>
          <w:b/>
          <w:sz w:val="28"/>
          <w:szCs w:val="28"/>
          <w:lang w:eastAsia="zh-CN"/>
        </w:rPr>
      </w:pPr>
      <w:r>
        <w:rPr>
          <w:rFonts w:hint="eastAsia" w:ascii="宋体" w:hAnsi="宋体"/>
          <w:b/>
          <w:sz w:val="28"/>
          <w:szCs w:val="28"/>
          <w:lang w:eastAsia="zh-CN"/>
        </w:rPr>
        <w:t>申请材料：</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rPr>
        <w:t>1.《公司登记（备案）申请书》。</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rPr>
        <w:t>2.公司章程（有限责任公司由全体股东签署，股份有限公司由全体发起人签署）。</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rPr>
        <w:t>3.股东、发起人的主体资格文件或自然人身份证明。</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rPr>
        <w:t>◆股东、发起人为企业的，提交营业执照复印件。</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rPr>
        <w:t>◆股东、发起人为事业法人的，提交事业单位法人登记证书复印件。</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rPr>
        <w:t>◆股东、发起人为社团法人的，提交社会团体法人登记证复印件。</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rPr>
        <w:t>◆股东、发起人为民办非企业单位的，提交民办非企业单位登记证书复印件。</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rPr>
        <w:t>◆股东、发起人为自然人的，提交身份证件复印件。</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0" w:name="OLE_LINK16"/>
      <w:r>
        <w:rPr>
          <w:rFonts w:hint="eastAsia" w:ascii="宋体" w:hAnsi="宋体"/>
          <w:sz w:val="21"/>
          <w:szCs w:val="21"/>
        </w:rPr>
        <w:t>外国自然人提交的身份证明文件为经中国使（领）馆签证并经中国出入境管理部门确认入境手续的护照的，经原件核对后，无需公证</w:t>
      </w:r>
      <w:bookmarkEnd w:id="0"/>
      <w:r>
        <w:rPr>
          <w:rFonts w:hint="eastAsia" w:ascii="宋体" w:hAnsi="宋体"/>
          <w:sz w:val="21"/>
          <w:szCs w:val="21"/>
        </w:rPr>
        <w:t>。</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rPr>
        <w:t>股东、发起人为其他类型法人的,提交有关法律法规规定的资格证明复印件。</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法定代表人、董事、监事和高级管理人员的任职文件。法定代表人、董事、监事和高级管理人员的身份证件复印件</w:t>
      </w:r>
      <w:bookmarkStart w:id="1" w:name="OLE_LINK7"/>
      <w:r>
        <w:rPr>
          <w:rFonts w:hint="eastAsia" w:ascii="宋体" w:hAnsi="宋体"/>
          <w:sz w:val="21"/>
          <w:szCs w:val="21"/>
        </w:rPr>
        <w:t>（提交纸质材料办理登记的，在申请书中粘贴身份证复印件)</w:t>
      </w:r>
      <w:bookmarkEnd w:id="1"/>
      <w:r>
        <w:rPr>
          <w:rFonts w:hint="eastAsia" w:ascii="宋体" w:hAnsi="宋体"/>
          <w:sz w:val="21"/>
          <w:szCs w:val="21"/>
        </w:rPr>
        <w:t>。</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住所使用相关文件。</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rPr>
        <w:t>6.募集设立的股份有限公司提交依法设立的验资机构出具的验资证明。涉及发起人首次出资是非货币财产的，提交已办理财产权转移手续的证明文件。</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rPr>
        <w:t>7.募集设立的股份有限公司公开发行股票的应提交国务院证券监督管理机构的核准文件。</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r>
        <w:rPr>
          <w:rFonts w:hint="eastAsia" w:ascii="宋体" w:hAnsi="宋体"/>
          <w:sz w:val="21"/>
          <w:szCs w:val="21"/>
        </w:rPr>
        <w:t>8.法律、行政法规和国务院决定规定设立公司必须报经批准的或公司申请登记的经营范围中有法律、行政法规和国务院决定规定必须在登记前报经批准的项目，提交有关批准文件或者许可证件的复印件。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rPr>
      </w:pPr>
    </w:p>
    <w:p>
      <w:pPr>
        <w:pStyle w:val="4"/>
        <w:widowControl/>
        <w:tabs>
          <w:tab w:val="left" w:pos="840"/>
        </w:tabs>
        <w:wordWrap/>
        <w:overflowPunct w:val="0"/>
        <w:adjustRightInd w:val="0"/>
        <w:snapToGrid w:val="0"/>
        <w:spacing w:line="240" w:lineRule="exact"/>
        <w:ind w:firstLine="420" w:firstLineChars="200"/>
        <w:textAlignment w:val="auto"/>
        <w:rPr>
          <w:rFonts w:hint="eastAsia" w:ascii="宋体" w:hAnsi="宋体"/>
          <w:sz w:val="21"/>
          <w:szCs w:val="21"/>
          <w:lang w:eastAsia="zh-CN"/>
        </w:rPr>
      </w:pPr>
    </w:p>
    <w:p>
      <w:pPr>
        <w:widowControl w:val="0"/>
        <w:wordWrap/>
        <w:adjustRightInd/>
        <w:snapToGrid/>
        <w:spacing w:line="360" w:lineRule="exact"/>
        <w:ind w:left="2" w:leftChars="1" w:firstLine="482" w:firstLineChars="200"/>
        <w:textAlignment w:val="auto"/>
        <w:rPr>
          <w:rFonts w:hint="eastAsia" w:ascii="宋体" w:hAnsi="宋体"/>
          <w:b/>
          <w:sz w:val="24"/>
          <w:szCs w:val="24"/>
        </w:rPr>
      </w:pPr>
      <w:r>
        <w:rPr>
          <w:rFonts w:hint="eastAsia" w:ascii="宋体" w:hAnsi="宋体"/>
          <w:b/>
          <w:sz w:val="24"/>
          <w:szCs w:val="24"/>
        </w:rPr>
        <w:t>法定时限：</w:t>
      </w:r>
      <w:r>
        <w:rPr>
          <w:rFonts w:hint="eastAsia" w:ascii="宋体" w:hAnsi="宋体"/>
          <w:b/>
          <w:sz w:val="24"/>
          <w:szCs w:val="24"/>
          <w:lang w:val="en-US" w:eastAsia="zh-CN"/>
        </w:rPr>
        <w:t>15个工作日</w:t>
      </w:r>
    </w:p>
    <w:p>
      <w:pPr>
        <w:widowControl w:val="0"/>
        <w:wordWrap/>
        <w:adjustRightInd/>
        <w:snapToGrid/>
        <w:spacing w:line="360" w:lineRule="exact"/>
        <w:ind w:left="2" w:leftChars="1" w:firstLine="482" w:firstLineChars="200"/>
        <w:textAlignment w:val="auto"/>
        <w:rPr>
          <w:rFonts w:hint="eastAsia" w:ascii="宋体" w:hAnsi="宋体"/>
          <w:b/>
          <w:sz w:val="24"/>
          <w:szCs w:val="24"/>
        </w:rPr>
      </w:pPr>
      <w:r>
        <w:rPr>
          <w:rFonts w:hint="eastAsia" w:ascii="宋体" w:hAnsi="宋体"/>
          <w:b/>
          <w:sz w:val="24"/>
          <w:szCs w:val="24"/>
          <w:lang w:eastAsia="zh-CN"/>
        </w:rPr>
        <w:t>省定时限：</w:t>
      </w:r>
      <w:r>
        <w:rPr>
          <w:rFonts w:hint="eastAsia" w:ascii="宋体" w:hAnsi="宋体"/>
          <w:b/>
          <w:sz w:val="24"/>
          <w:szCs w:val="24"/>
          <w:lang w:val="en-US" w:eastAsia="zh-CN"/>
        </w:rPr>
        <w:t>1个工作日</w:t>
      </w:r>
      <w:r>
        <w:rPr>
          <w:rFonts w:hint="eastAsia" w:ascii="宋体" w:hAnsi="宋体"/>
          <w:b/>
          <w:sz w:val="24"/>
          <w:szCs w:val="24"/>
        </w:rPr>
        <w:t xml:space="preserve">     </w:t>
      </w:r>
    </w:p>
    <w:p>
      <w:pPr>
        <w:widowControl w:val="0"/>
        <w:wordWrap/>
        <w:adjustRightInd/>
        <w:snapToGrid/>
        <w:spacing w:line="360" w:lineRule="exact"/>
        <w:ind w:left="2" w:leftChars="1" w:firstLine="482" w:firstLineChars="200"/>
        <w:textAlignment w:val="auto"/>
        <w:rPr>
          <w:rFonts w:hint="eastAsia" w:ascii="宋体" w:hAnsi="宋体"/>
          <w:b/>
          <w:sz w:val="24"/>
          <w:szCs w:val="24"/>
        </w:rPr>
      </w:pPr>
      <w:r>
        <w:rPr>
          <w:rFonts w:hint="eastAsia" w:ascii="宋体" w:hAnsi="宋体"/>
          <w:b/>
          <w:sz w:val="24"/>
          <w:szCs w:val="24"/>
        </w:rPr>
        <w:t>承诺时限：</w:t>
      </w:r>
      <w:r>
        <w:rPr>
          <w:rFonts w:hint="eastAsia" w:ascii="宋体" w:hAnsi="宋体"/>
          <w:b/>
          <w:sz w:val="24"/>
          <w:szCs w:val="24"/>
          <w:lang w:eastAsia="zh-CN"/>
        </w:rPr>
        <w:t>材料指导完成，人脸识别签字提交后，</w:t>
      </w:r>
      <w:r>
        <w:rPr>
          <w:rFonts w:hint="eastAsia" w:ascii="宋体" w:hAnsi="宋体"/>
          <w:b/>
          <w:sz w:val="24"/>
          <w:szCs w:val="24"/>
          <w:lang w:val="en-US" w:eastAsia="zh-CN"/>
        </w:rPr>
        <w:t>1小时完成审核</w:t>
      </w:r>
      <w:r>
        <w:rPr>
          <w:rFonts w:hint="eastAsia" w:ascii="宋体" w:hAnsi="宋体"/>
          <w:b/>
          <w:sz w:val="24"/>
          <w:szCs w:val="24"/>
        </w:rPr>
        <w:t xml:space="preserve"> </w:t>
      </w:r>
    </w:p>
    <w:p>
      <w:pPr>
        <w:widowControl w:val="0"/>
        <w:wordWrap/>
        <w:adjustRightInd/>
        <w:snapToGrid/>
        <w:spacing w:line="360" w:lineRule="exact"/>
        <w:ind w:left="2" w:leftChars="1" w:firstLine="482" w:firstLineChars="200"/>
        <w:textAlignment w:val="auto"/>
        <w:rPr>
          <w:rFonts w:hint="eastAsia" w:ascii="宋体" w:hAnsi="宋体"/>
          <w:b/>
          <w:sz w:val="24"/>
          <w:szCs w:val="24"/>
        </w:rPr>
      </w:pPr>
      <w:r>
        <w:rPr>
          <w:rFonts w:hint="eastAsia" w:ascii="宋体" w:hAnsi="宋体"/>
          <w:b/>
          <w:sz w:val="24"/>
          <w:szCs w:val="24"/>
          <w:lang w:eastAsia="zh-CN"/>
        </w:rPr>
        <w:t>跑动次数：</w:t>
      </w:r>
      <w:r>
        <w:rPr>
          <w:rFonts w:hint="eastAsia" w:ascii="宋体" w:hAnsi="宋体"/>
          <w:b/>
          <w:sz w:val="24"/>
          <w:szCs w:val="24"/>
        </w:rPr>
        <w:t xml:space="preserve">  </w:t>
      </w:r>
      <w:r>
        <w:rPr>
          <w:rFonts w:hint="eastAsia" w:ascii="宋体" w:hAnsi="宋体"/>
          <w:b/>
          <w:sz w:val="24"/>
          <w:szCs w:val="24"/>
          <w:lang w:val="en-US" w:eastAsia="zh-CN"/>
        </w:rPr>
        <w:t>0次</w:t>
      </w:r>
      <w:r>
        <w:rPr>
          <w:rFonts w:hint="eastAsia" w:ascii="宋体" w:hAnsi="宋体"/>
          <w:b/>
          <w:sz w:val="24"/>
          <w:szCs w:val="24"/>
        </w:rPr>
        <w:t xml:space="preserve">   </w:t>
      </w:r>
    </w:p>
    <w:p>
      <w:pPr>
        <w:widowControl w:val="0"/>
        <w:wordWrap/>
        <w:adjustRightInd/>
        <w:snapToGrid/>
        <w:spacing w:line="360" w:lineRule="exact"/>
        <w:ind w:left="2" w:leftChars="1" w:firstLine="482" w:firstLineChars="200"/>
        <w:textAlignment w:val="auto"/>
        <w:rPr>
          <w:rFonts w:hint="eastAsia" w:ascii="宋体" w:hAnsi="宋体"/>
          <w:b/>
          <w:sz w:val="24"/>
          <w:szCs w:val="24"/>
        </w:rPr>
      </w:pPr>
      <w:r>
        <w:rPr>
          <w:rFonts w:hint="eastAsia" w:ascii="宋体" w:hAnsi="宋体"/>
          <w:b/>
          <w:sz w:val="24"/>
          <w:szCs w:val="24"/>
        </w:rPr>
        <w:t>收费标准：不收费</w:t>
      </w:r>
    </w:p>
    <w:p>
      <w:pPr>
        <w:widowControl w:val="0"/>
        <w:wordWrap/>
        <w:adjustRightInd/>
        <w:snapToGrid/>
        <w:spacing w:line="360" w:lineRule="exact"/>
        <w:ind w:left="2" w:leftChars="1" w:firstLine="482" w:firstLineChars="200"/>
        <w:textAlignment w:val="auto"/>
        <w:rPr>
          <w:rFonts w:hint="eastAsia" w:ascii="宋体" w:hAnsi="宋体" w:eastAsia="宋体" w:cs="宋体"/>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：http://e.scjg.jl.gov.cn</w:t>
      </w:r>
      <w:r>
        <w:rPr>
          <w:rFonts w:hint="eastAsia" w:ascii="宋体" w:hAnsi="宋体" w:eastAsia="宋体" w:cs="宋体"/>
          <w:kern w:val="2"/>
          <w:sz w:val="21"/>
          <w:szCs w:val="24"/>
          <w:lang w:val="en-US" w:eastAsia="zh-CN" w:bidi="ar-SA"/>
        </w:rPr>
        <w:pict>
          <v:line id="直接连接符 61" o:spid="_x0000_s1027" style="position:absolute;left:0;flip:y;margin-left:-1.5pt;margin-top:16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spacing w:val="-20"/>
          <w:sz w:val="49"/>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eastAsia="宋体"/>
          <w:b/>
          <w:bCs/>
          <w:sz w:val="32"/>
          <w:szCs w:val="32"/>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default" w:ascii="宋体" w:hAnsi="宋体" w:eastAsia="宋体" w:cs="宋体"/>
          <w:b/>
          <w:bCs w:val="0"/>
          <w:szCs w:val="21"/>
          <w:lang w:eastAsia="zh-CN"/>
        </w:rPr>
      </w:pPr>
      <w:r>
        <w:rPr>
          <w:rFonts w:hint="default" w:ascii="宋体" w:hAnsi="宋体" w:eastAsia="宋体" w:cs="宋体"/>
          <w:b/>
          <w:bCs w:val="0"/>
          <w:kern w:val="2"/>
          <w:sz w:val="21"/>
          <w:szCs w:val="21"/>
          <w:lang w:eastAsia="zh-CN" w:bidi="ar-SA"/>
        </w:rPr>
        <w:pict>
          <v:shape id="图片框 1029" o:spid="_x0000_s1030" type="#_x0000_t75" style="height:544.15pt;width:435.3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pStyle w:val="2"/>
        <w:rPr>
          <w:rFonts w:hint="eastAsia"/>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4">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1557</Words>
  <Characters>1642</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2024-09-13T02:38:35Z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053DE6F910E54B6BBE129EA7106E2482</vt:lpwstr>
  </property>
</Properties>
</file>