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260" w:lineRule="exact"/>
        <w:ind w:firstLine="482" w:firstLineChars="200"/>
        <w:textAlignment w:val="auto"/>
        <w:rPr>
          <w:rFonts w:hint="eastAsia" w:ascii="宋体" w:hAnsi="宋体"/>
          <w:sz w:val="24"/>
          <w:szCs w:val="24"/>
        </w:rPr>
      </w:pPr>
      <w:r>
        <w:rPr>
          <w:rFonts w:hint="eastAsia" w:ascii="宋体" w:hAnsi="宋体"/>
          <w:b/>
          <w:sz w:val="24"/>
          <w:szCs w:val="24"/>
        </w:rPr>
        <w:t>项目名称：</w:t>
      </w:r>
      <w:r>
        <w:rPr>
          <w:rFonts w:hint="eastAsia" w:ascii="宋体" w:hAnsi="宋体"/>
          <w:b w:val="0"/>
          <w:bCs/>
          <w:sz w:val="24"/>
          <w:szCs w:val="24"/>
          <w:lang w:eastAsia="zh-CN"/>
        </w:rPr>
        <w:t>公司因合并（分立）申请设立、变更、注销登记</w:t>
      </w:r>
    </w:p>
    <w:p>
      <w:pPr>
        <w:wordWrap/>
        <w:spacing w:line="260" w:lineRule="exact"/>
        <w:ind w:firstLine="482" w:firstLineChars="200"/>
        <w:textAlignment w:val="auto"/>
        <w:rPr>
          <w:rFonts w:hint="eastAsia" w:ascii="宋体" w:hAnsi="宋体"/>
          <w:b/>
          <w:sz w:val="24"/>
          <w:szCs w:val="24"/>
        </w:rPr>
      </w:pPr>
      <w:r>
        <w:rPr>
          <w:rFonts w:hint="eastAsia" w:ascii="宋体" w:hAnsi="宋体"/>
          <w:b/>
          <w:sz w:val="24"/>
          <w:szCs w:val="24"/>
        </w:rPr>
        <w:t>办理依据：</w:t>
      </w:r>
      <w:r>
        <w:rPr>
          <w:rFonts w:hint="eastAsia" w:ascii="宋体" w:hAnsi="宋体"/>
          <w:sz w:val="24"/>
        </w:rPr>
        <w:t>《公司法》、《外商投资法》、《市场主体登记管理条例》</w:t>
      </w:r>
    </w:p>
    <w:p>
      <w:pPr>
        <w:wordWrap/>
        <w:spacing w:line="260" w:lineRule="exact"/>
        <w:ind w:firstLine="482" w:firstLineChars="200"/>
        <w:textAlignment w:val="auto"/>
        <w:rPr>
          <w:rFonts w:hint="eastAsia" w:ascii="宋体" w:hAnsi="宋体"/>
          <w:b w:val="0"/>
          <w:bCs/>
          <w:sz w:val="24"/>
          <w:szCs w:val="24"/>
        </w:rPr>
      </w:pPr>
      <w:r>
        <w:rPr>
          <w:rFonts w:hint="eastAsia" w:ascii="宋体" w:hAnsi="宋体"/>
          <w:b/>
          <w:sz w:val="24"/>
          <w:szCs w:val="24"/>
        </w:rPr>
        <w:t>办理范围：</w:t>
      </w:r>
      <w:r>
        <w:rPr>
          <w:rFonts w:hint="eastAsia" w:ascii="宋体" w:hAnsi="宋体"/>
          <w:b w:val="0"/>
          <w:bCs/>
          <w:sz w:val="24"/>
          <w:szCs w:val="24"/>
          <w:lang w:eastAsia="zh-CN"/>
        </w:rPr>
        <w:t>企业</w:t>
      </w:r>
    </w:p>
    <w:p>
      <w:pPr>
        <w:pStyle w:val="7"/>
        <w:widowControl/>
        <w:wordWrap/>
        <w:overflowPunct w:val="0"/>
        <w:adjustRightInd w:val="0"/>
        <w:snapToGrid w:val="0"/>
        <w:spacing w:line="440" w:lineRule="exact"/>
        <w:ind w:firstLine="482" w:firstLineChars="200"/>
        <w:textAlignment w:val="auto"/>
        <w:rPr>
          <w:rFonts w:hint="eastAsia" w:ascii="宋体" w:hAnsi="宋体"/>
          <w:sz w:val="24"/>
          <w:szCs w:val="24"/>
        </w:rPr>
      </w:pPr>
      <w:r>
        <w:rPr>
          <w:rFonts w:hint="eastAsia" w:ascii="宋体" w:hAnsi="宋体"/>
          <w:b/>
          <w:sz w:val="24"/>
          <w:szCs w:val="24"/>
        </w:rPr>
        <w:t>办理条件：</w:t>
      </w:r>
      <w:r>
        <w:rPr>
          <w:rFonts w:hint="eastAsia" w:ascii="宋体" w:hAnsi="宋体"/>
          <w:sz w:val="24"/>
        </w:rPr>
        <w:t>依照《公司法》、《外商投资法》、《市场主体登记管理条例》设立的公司申请设立</w:t>
      </w:r>
      <w:r>
        <w:rPr>
          <w:rFonts w:hint="eastAsia" w:ascii="宋体" w:hAnsi="宋体"/>
          <w:sz w:val="24"/>
          <w:lang w:eastAsia="zh-CN"/>
        </w:rPr>
        <w:t>、</w:t>
      </w:r>
      <w:r>
        <w:rPr>
          <w:rFonts w:hint="eastAsia" w:ascii="宋体" w:hAnsi="宋体"/>
          <w:sz w:val="24"/>
          <w:lang w:val="en-US" w:eastAsia="zh-CN"/>
        </w:rPr>
        <w:t>变更、注销</w:t>
      </w:r>
      <w:r>
        <w:rPr>
          <w:rFonts w:hint="eastAsia" w:ascii="宋体" w:hAnsi="宋体"/>
          <w:sz w:val="24"/>
        </w:rPr>
        <w:t>登记适用本规范。</w:t>
      </w:r>
    </w:p>
    <w:p>
      <w:pPr>
        <w:pStyle w:val="3"/>
        <w:widowControl/>
        <w:wordWrap/>
        <w:overflowPunct w:val="0"/>
        <w:spacing w:line="320" w:lineRule="exact"/>
        <w:ind w:firstLine="482" w:firstLineChars="200"/>
        <w:textAlignment w:val="auto"/>
        <w:rPr>
          <w:rFonts w:hAnsi="宋体"/>
          <w:szCs w:val="24"/>
        </w:rPr>
      </w:pPr>
      <w:r>
        <w:rPr>
          <w:rFonts w:hint="eastAsia" w:ascii="宋体" w:hAnsi="宋体"/>
          <w:b/>
          <w:sz w:val="24"/>
          <w:szCs w:val="24"/>
        </w:rPr>
        <w:t>申报材料：</w:t>
      </w:r>
      <w:r>
        <w:rPr>
          <w:rFonts w:hint="eastAsia" w:hAnsi="宋体"/>
          <w:szCs w:val="24"/>
        </w:rPr>
        <w:t>因合并（分立）申请设立、变更或注销登记的公司</w:t>
      </w:r>
      <w:r>
        <w:rPr>
          <w:rFonts w:hAnsi="宋体"/>
          <w:szCs w:val="24"/>
        </w:rPr>
        <w:t>,</w:t>
      </w:r>
      <w:r>
        <w:rPr>
          <w:rFonts w:hint="eastAsia" w:hAnsi="宋体"/>
          <w:szCs w:val="24"/>
        </w:rPr>
        <w:t>除按照本规范提交设立、变更或注销登记材料外，还应当提交以下材料：</w:t>
      </w:r>
    </w:p>
    <w:p>
      <w:pPr>
        <w:pStyle w:val="3"/>
        <w:widowControl/>
        <w:numPr>
          <w:numId w:val="0"/>
        </w:numPr>
        <w:wordWrap/>
        <w:overflowPunct w:val="0"/>
        <w:spacing w:line="320" w:lineRule="exact"/>
        <w:ind w:firstLine="420" w:firstLineChars="200"/>
        <w:textAlignment w:val="auto"/>
        <w:rPr>
          <w:rFonts w:hAnsi="宋体"/>
          <w:szCs w:val="24"/>
        </w:rPr>
      </w:pPr>
      <w:r>
        <w:rPr>
          <w:rFonts w:hint="eastAsia" w:hAnsi="宋体"/>
          <w:b w:val="0"/>
          <w:bCs/>
          <w:sz w:val="21"/>
          <w:szCs w:val="21"/>
          <w:lang w:val="en-US" w:eastAsia="zh-CN"/>
        </w:rPr>
        <w:t>1.</w:t>
      </w:r>
      <w:r>
        <w:rPr>
          <w:rFonts w:hint="eastAsia" w:hAnsi="宋体"/>
          <w:szCs w:val="24"/>
        </w:rPr>
        <w:t>决议或决定。</w:t>
      </w:r>
    </w:p>
    <w:p>
      <w:pPr>
        <w:pStyle w:val="3"/>
        <w:widowControl/>
        <w:wordWrap/>
        <w:overflowPunct w:val="0"/>
        <w:spacing w:line="320" w:lineRule="exact"/>
        <w:ind w:firstLine="420" w:firstLineChars="200"/>
        <w:textAlignment w:val="auto"/>
        <w:rPr>
          <w:rFonts w:hAnsi="宋体"/>
          <w:szCs w:val="24"/>
        </w:rPr>
      </w:pPr>
      <w:r>
        <w:rPr>
          <w:rFonts w:hint="eastAsia" w:hAnsi="宋体"/>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3"/>
        <w:widowControl/>
        <w:wordWrap/>
        <w:overflowPunct w:val="0"/>
        <w:spacing w:line="320" w:lineRule="exact"/>
        <w:ind w:firstLine="420" w:firstLineChars="200"/>
        <w:textAlignment w:val="auto"/>
        <w:rPr>
          <w:rFonts w:hAnsi="宋体"/>
          <w:szCs w:val="24"/>
        </w:rPr>
      </w:pPr>
      <w:r>
        <w:rPr>
          <w:rFonts w:hint="eastAsia" w:hAnsi="宋体"/>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3"/>
        <w:widowControl/>
        <w:wordWrap/>
        <w:overflowPunct w:val="0"/>
        <w:spacing w:line="320" w:lineRule="exact"/>
        <w:ind w:firstLine="420" w:firstLineChars="200"/>
        <w:textAlignment w:val="auto"/>
        <w:rPr>
          <w:rFonts w:hAnsi="宋体"/>
          <w:szCs w:val="24"/>
        </w:rPr>
      </w:pPr>
      <w:r>
        <w:rPr>
          <w:rFonts w:hint="eastAsia" w:hAnsi="宋体"/>
          <w:szCs w:val="24"/>
        </w:rPr>
        <w:t>◆有限责任公司提交由代表三分之二以上表决权的股东签署的股东会决议。</w:t>
      </w:r>
    </w:p>
    <w:p>
      <w:pPr>
        <w:pStyle w:val="3"/>
        <w:widowControl/>
        <w:wordWrap/>
        <w:overflowPunct w:val="0"/>
        <w:spacing w:line="320" w:lineRule="exact"/>
        <w:ind w:firstLine="420" w:firstLineChars="200"/>
        <w:textAlignment w:val="auto"/>
        <w:rPr>
          <w:rFonts w:hAnsi="宋体"/>
          <w:szCs w:val="24"/>
        </w:rPr>
      </w:pPr>
      <w:r>
        <w:rPr>
          <w:rFonts w:hint="eastAsia" w:hAnsi="宋体"/>
          <w:szCs w:val="24"/>
        </w:rPr>
        <w:t>◆股份有限公司提交由会议主持人及出席会议的董事签署的股东大会会议记录。</w:t>
      </w:r>
    </w:p>
    <w:p>
      <w:pPr>
        <w:pStyle w:val="3"/>
        <w:widowControl/>
        <w:wordWrap/>
        <w:overflowPunct w:val="0"/>
        <w:spacing w:line="320" w:lineRule="exact"/>
        <w:ind w:firstLine="420" w:firstLineChars="200"/>
        <w:textAlignment w:val="auto"/>
        <w:rPr>
          <w:rFonts w:hAnsi="宋体"/>
          <w:szCs w:val="24"/>
        </w:rPr>
      </w:pPr>
      <w:r>
        <w:rPr>
          <w:rFonts w:hint="eastAsia" w:hAnsi="宋体"/>
          <w:szCs w:val="24"/>
        </w:rPr>
        <w:t>◆一人有限责任公司提交股东签署的书面决定。</w:t>
      </w:r>
    </w:p>
    <w:p>
      <w:pPr>
        <w:pStyle w:val="3"/>
        <w:widowControl/>
        <w:wordWrap/>
        <w:overflowPunct w:val="0"/>
        <w:spacing w:line="320" w:lineRule="exact"/>
        <w:ind w:firstLine="420" w:firstLineChars="200"/>
        <w:textAlignment w:val="auto"/>
        <w:rPr>
          <w:rFonts w:hAnsi="宋体"/>
          <w:szCs w:val="24"/>
        </w:rPr>
      </w:pPr>
      <w:r>
        <w:rPr>
          <w:rFonts w:hint="eastAsia" w:hAnsi="宋体"/>
          <w:szCs w:val="24"/>
        </w:rPr>
        <w:t>◆国有独资公司提交国务院、地方人民政府或者其授权的本级人民政府国有资产监督管理机构的批准文件复印件。</w:t>
      </w:r>
    </w:p>
    <w:p>
      <w:pPr>
        <w:widowControl/>
        <w:wordWrap/>
        <w:overflowPunct w:val="0"/>
        <w:adjustRightInd w:val="0"/>
        <w:snapToGrid w:val="0"/>
        <w:spacing w:line="320" w:lineRule="exact"/>
        <w:ind w:firstLine="420" w:firstLineChars="200"/>
        <w:textAlignment w:val="auto"/>
        <w:rPr>
          <w:rFonts w:hAnsi="宋体"/>
          <w:szCs w:val="24"/>
        </w:rPr>
      </w:pPr>
      <w:r>
        <w:rPr>
          <w:rFonts w:hint="eastAsia" w:ascii="宋体" w:hAnsi="宋体" w:cs="Courier New"/>
          <w:szCs w:val="24"/>
        </w:rPr>
        <w:t>2.</w:t>
      </w:r>
      <w:r>
        <w:rPr>
          <w:rFonts w:hint="eastAsia" w:hAnsi="宋体"/>
        </w:rPr>
        <w:t>通过报纸公告的提交刊登公告的报纸样张</w:t>
      </w:r>
      <w:r>
        <w:rPr>
          <w:rFonts w:hint="eastAsia" w:ascii="宋体" w:hAnsi="宋体" w:cs="Courier New"/>
        </w:rPr>
        <w:t>。</w:t>
      </w:r>
      <w:r>
        <w:rPr>
          <w:rFonts w:hint="eastAsia" w:hAnsi="宋体"/>
          <w:szCs w:val="24"/>
        </w:rPr>
        <w:t>合</w:t>
      </w:r>
      <w:r>
        <w:rPr>
          <w:rFonts w:hint="eastAsia" w:ascii="宋体" w:hAnsi="宋体" w:cs="Courier New"/>
          <w:szCs w:val="24"/>
        </w:rPr>
        <w:t>并(分立)公告应当包括：合并(分立)各方的名称，合并(分立)形式，合并(分立)前后各</w:t>
      </w:r>
      <w:r>
        <w:rPr>
          <w:rFonts w:hint="eastAsia" w:ascii="宋体" w:hAnsi="宋体" w:cs="Courier New"/>
        </w:rPr>
        <w:t>公司的注册</w:t>
      </w:r>
      <w:r>
        <w:rPr>
          <w:rFonts w:hint="eastAsia" w:hAnsi="宋体"/>
        </w:rPr>
        <w:t>资本。</w:t>
      </w:r>
    </w:p>
    <w:p>
      <w:pPr>
        <w:pStyle w:val="3"/>
        <w:widowControl/>
        <w:wordWrap/>
        <w:overflowPunct w:val="0"/>
        <w:spacing w:line="320" w:lineRule="exact"/>
        <w:ind w:firstLine="420" w:firstLineChars="200"/>
        <w:textAlignment w:val="auto"/>
        <w:rPr>
          <w:rFonts w:hAnsi="宋体"/>
          <w:szCs w:val="24"/>
        </w:rPr>
      </w:pPr>
      <w:r>
        <w:rPr>
          <w:rFonts w:hint="eastAsia" w:hAnsi="宋体"/>
          <w:szCs w:val="24"/>
        </w:rPr>
        <w:t>3.合并/分立方的营业执照复印件。</w:t>
      </w:r>
    </w:p>
    <w:p>
      <w:pPr>
        <w:pStyle w:val="3"/>
        <w:widowControl/>
        <w:wordWrap/>
        <w:overflowPunct w:val="0"/>
        <w:spacing w:line="320" w:lineRule="exact"/>
        <w:ind w:firstLine="420" w:firstLineChars="200"/>
        <w:textAlignment w:val="auto"/>
        <w:rPr>
          <w:rFonts w:hAnsi="宋体"/>
          <w:szCs w:val="24"/>
        </w:rPr>
      </w:pPr>
      <w:r>
        <w:rPr>
          <w:rFonts w:hint="eastAsia" w:hAnsi="宋体"/>
          <w:szCs w:val="24"/>
        </w:rPr>
        <w:t>4</w:t>
      </w:r>
      <w:r>
        <w:rPr>
          <w:rFonts w:hAnsi="宋体"/>
          <w:szCs w:val="24"/>
        </w:rPr>
        <w:t>.</w:t>
      </w:r>
      <w:r>
        <w:rPr>
          <w:rFonts w:hint="eastAsia" w:hAnsi="宋体"/>
          <w:szCs w:val="24"/>
        </w:rPr>
        <w:t>债务清偿或者债务担保情况的说明。</w:t>
      </w:r>
    </w:p>
    <w:p>
      <w:pPr>
        <w:pStyle w:val="3"/>
        <w:widowControl/>
        <w:wordWrap/>
        <w:overflowPunct w:val="0"/>
        <w:spacing w:line="320" w:lineRule="exact"/>
        <w:ind w:firstLine="420" w:firstLineChars="200"/>
        <w:textAlignment w:val="auto"/>
        <w:rPr>
          <w:rFonts w:hAnsi="宋体"/>
          <w:szCs w:val="24"/>
        </w:rPr>
      </w:pPr>
      <w:r>
        <w:rPr>
          <w:rFonts w:hint="eastAsia" w:hAnsi="宋体"/>
          <w:szCs w:val="24"/>
        </w:rPr>
        <w:t>5</w:t>
      </w:r>
      <w:r>
        <w:rPr>
          <w:rFonts w:hAnsi="宋体"/>
          <w:szCs w:val="24"/>
        </w:rPr>
        <w:t>.</w:t>
      </w:r>
      <w:r>
        <w:rPr>
          <w:rFonts w:hint="eastAsia" w:hAnsi="宋体"/>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3"/>
        <w:widowControl/>
        <w:wordWrap/>
        <w:overflowPunct w:val="0"/>
        <w:spacing w:line="320" w:lineRule="exact"/>
        <w:ind w:firstLine="420" w:firstLineChars="200"/>
        <w:textAlignment w:val="auto"/>
        <w:rPr>
          <w:rFonts w:hint="eastAsia" w:ascii="宋体" w:hAnsi="宋体"/>
          <w:sz w:val="24"/>
          <w:szCs w:val="24"/>
          <w:lang w:val="en-US" w:eastAsia="zh-CN"/>
        </w:rPr>
      </w:pPr>
      <w:r>
        <w:rPr>
          <w:rFonts w:hint="eastAsia" w:hAnsi="宋体"/>
          <w:szCs w:val="24"/>
        </w:rPr>
        <w:t>6</w:t>
      </w:r>
      <w:r>
        <w:rPr>
          <w:rFonts w:hAnsi="宋体"/>
          <w:szCs w:val="24"/>
        </w:rPr>
        <w:t>.</w:t>
      </w:r>
      <w:r>
        <w:rPr>
          <w:rFonts w:hint="eastAsia" w:hAnsi="宋体"/>
          <w:szCs w:val="24"/>
        </w:rPr>
        <w:t>因合并(分立)办理公司设立、变更登记的，提交载明合并(分立)情况的解散公司的注销证明或载明分立情况的存续公司的变更证明。</w:t>
      </w:r>
    </w:p>
    <w:p>
      <w:pPr>
        <w:pStyle w:val="3"/>
        <w:widowControl/>
        <w:wordWrap/>
        <w:overflowPunct w:val="0"/>
        <w:spacing w:line="320" w:lineRule="exact"/>
        <w:ind w:firstLine="422" w:firstLineChars="200"/>
        <w:textAlignment w:val="auto"/>
        <w:rPr>
          <w:rFonts w:hAnsi="宋体"/>
          <w:szCs w:val="24"/>
        </w:rPr>
      </w:pPr>
      <w:r>
        <w:rPr>
          <w:rFonts w:hint="eastAsia" w:hAnsi="宋体"/>
          <w:b/>
          <w:szCs w:val="24"/>
        </w:rPr>
        <w:t>注：</w:t>
      </w:r>
      <w:r>
        <w:rPr>
          <w:rFonts w:hAnsi="宋体"/>
          <w:szCs w:val="24"/>
        </w:rPr>
        <w:t>1.</w:t>
      </w:r>
      <w:r>
        <w:rPr>
          <w:rFonts w:hint="eastAsia" w:hAnsi="宋体"/>
          <w:szCs w:val="24"/>
        </w:rPr>
        <w:t>因合并(分立)而解散的公司不进行清算的，注销登记可以不提交清算报告，但是合并协议、分立决议或决定中载明解散公司需先行办理清算的除外。</w:t>
      </w:r>
    </w:p>
    <w:p>
      <w:pPr>
        <w:pStyle w:val="3"/>
        <w:widowControl/>
        <w:wordWrap/>
        <w:overflowPunct w:val="0"/>
        <w:spacing w:line="320" w:lineRule="exact"/>
        <w:ind w:firstLine="420" w:firstLineChars="200"/>
        <w:textAlignment w:val="auto"/>
        <w:rPr>
          <w:rFonts w:hAnsi="宋体"/>
          <w:szCs w:val="24"/>
        </w:rPr>
      </w:pPr>
      <w:r>
        <w:rPr>
          <w:rFonts w:hint="eastAsia" w:hAnsi="宋体"/>
          <w:szCs w:val="24"/>
        </w:rPr>
        <w:t>2</w:t>
      </w:r>
      <w:r>
        <w:rPr>
          <w:rFonts w:hAnsi="宋体"/>
          <w:szCs w:val="24"/>
        </w:rPr>
        <w:t>.</w:t>
      </w:r>
      <w:r>
        <w:rPr>
          <w:rFonts w:hint="eastAsia" w:hAnsi="宋体"/>
          <w:szCs w:val="24"/>
        </w:rPr>
        <w:t>因合并(分立)申请设立登记、变更登记、注销登记，应当自合并(分立)公告之日起</w:t>
      </w:r>
      <w:r>
        <w:rPr>
          <w:rFonts w:hAnsi="宋体"/>
          <w:szCs w:val="24"/>
        </w:rPr>
        <w:t>45</w:t>
      </w:r>
      <w:r>
        <w:rPr>
          <w:rFonts w:hint="eastAsia" w:hAnsi="宋体"/>
          <w:szCs w:val="24"/>
        </w:rPr>
        <w:t>日后。</w:t>
      </w:r>
    </w:p>
    <w:p>
      <w:pPr>
        <w:pStyle w:val="3"/>
        <w:widowControl/>
        <w:wordWrap/>
        <w:overflowPunct w:val="0"/>
        <w:spacing w:line="320" w:lineRule="exact"/>
        <w:ind w:firstLine="420" w:firstLineChars="200"/>
        <w:textAlignment w:val="auto"/>
        <w:rPr>
          <w:rFonts w:hAnsi="宋体"/>
          <w:szCs w:val="24"/>
        </w:rPr>
      </w:pPr>
      <w:r>
        <w:rPr>
          <w:rFonts w:hint="eastAsia"/>
          <w:szCs w:val="24"/>
        </w:rPr>
        <w:t>3</w:t>
      </w:r>
      <w:r>
        <w:rPr>
          <w:szCs w:val="24"/>
        </w:rPr>
        <w:t>.</w:t>
      </w:r>
      <w:r>
        <w:rPr>
          <w:rFonts w:hint="eastAsia" w:hAnsi="宋体"/>
          <w:szCs w:val="24"/>
        </w:rPr>
        <w:t>已领取纸质版营业执照的,缴回营业执照正、副本。</w:t>
      </w:r>
    </w:p>
    <w:p>
      <w:pPr>
        <w:pStyle w:val="7"/>
        <w:widowControl/>
        <w:wordWrap/>
        <w:adjustRightInd w:val="0"/>
        <w:snapToGrid w:val="0"/>
        <w:spacing w:line="260" w:lineRule="exact"/>
        <w:ind w:firstLine="480" w:firstLineChars="200"/>
        <w:jc w:val="both"/>
        <w:textAlignment w:val="auto"/>
        <w:rPr>
          <w:rFonts w:hint="eastAsia" w:ascii="宋体" w:hAnsi="宋体"/>
          <w:sz w:val="24"/>
          <w:szCs w:val="24"/>
          <w:lang w:val="en-US" w:eastAsia="zh-CN"/>
        </w:rPr>
      </w:pPr>
    </w:p>
    <w:p>
      <w:pPr>
        <w:widowControl w:val="0"/>
        <w:wordWrap/>
        <w:adjustRightInd/>
        <w:snapToGrid/>
        <w:spacing w:line="300" w:lineRule="exact"/>
        <w:ind w:firstLine="482" w:firstLineChars="200"/>
        <w:textAlignment w:val="auto"/>
        <w:rPr>
          <w:rFonts w:hint="eastAsia" w:ascii="宋体" w:hAnsi="宋体"/>
          <w:sz w:val="24"/>
          <w:szCs w:val="24"/>
        </w:rPr>
      </w:pPr>
      <w:r>
        <w:rPr>
          <w:rFonts w:hint="eastAsia" w:ascii="宋体" w:hAnsi="宋体"/>
          <w:b/>
          <w:sz w:val="24"/>
          <w:szCs w:val="24"/>
        </w:rPr>
        <w:t>法定时限：</w:t>
      </w:r>
      <w:r>
        <w:rPr>
          <w:rFonts w:hint="eastAsia" w:ascii="宋体" w:hAnsi="宋体"/>
          <w:b w:val="0"/>
          <w:bCs/>
          <w:sz w:val="24"/>
          <w:szCs w:val="24"/>
          <w:lang w:val="en-US" w:eastAsia="zh-CN"/>
        </w:rPr>
        <w:t xml:space="preserve">15 </w:t>
      </w:r>
      <w:r>
        <w:rPr>
          <w:rFonts w:hint="eastAsia" w:ascii="宋体" w:hAnsi="宋体"/>
          <w:sz w:val="24"/>
          <w:szCs w:val="24"/>
        </w:rPr>
        <w:t xml:space="preserve">个工作日        </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adjustRightInd/>
        <w:snapToGrid/>
        <w:spacing w:line="300" w:lineRule="exact"/>
        <w:ind w:firstLine="482" w:firstLineChars="200"/>
        <w:textAlignment w:val="auto"/>
        <w:rPr>
          <w:rFonts w:hint="eastAsia" w:ascii="宋体" w:hAnsi="宋体" w:eastAsia="宋体" w:cs="宋体"/>
          <w:b/>
          <w:bCs w:val="0"/>
          <w:szCs w:val="21"/>
        </w:rPr>
      </w:pPr>
      <w:r>
        <w:rPr>
          <w:rFonts w:hint="eastAsia" w:ascii="宋体" w:hAnsi="宋体"/>
          <w:b/>
          <w:bCs/>
          <w:sz w:val="24"/>
          <w:szCs w:val="24"/>
          <w:lang w:eastAsia="zh-CN"/>
        </w:rPr>
        <w:t>网</w:t>
      </w:r>
      <w:r>
        <w:rPr>
          <w:rFonts w:hint="eastAsia" w:ascii="宋体" w:hAnsi="宋体"/>
          <w:b/>
          <w:bCs/>
          <w:sz w:val="24"/>
          <w:szCs w:val="24"/>
          <w:lang w:val="en-US" w:eastAsia="zh-CN"/>
        </w:rPr>
        <w:t xml:space="preserve">    </w:t>
      </w:r>
      <w:r>
        <w:rPr>
          <w:rFonts w:hint="eastAsia" w:ascii="宋体" w:hAnsi="宋体"/>
          <w:b/>
          <w:bCs/>
          <w:sz w:val="24"/>
          <w:szCs w:val="24"/>
          <w:lang w:eastAsia="zh-CN"/>
        </w:rPr>
        <w:t>站</w:t>
      </w:r>
      <w:r>
        <w:rPr>
          <w:rFonts w:hint="eastAsia" w:ascii="宋体" w:hAnsi="宋体"/>
          <w:sz w:val="24"/>
          <w:szCs w:val="24"/>
          <w:lang w:eastAsia="zh-CN"/>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13.75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spacing w:val="-20"/>
          <w:sz w:val="49"/>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eastAsia="zh-CN"/>
        </w:rPr>
      </w:pPr>
      <w:r>
        <w:rPr>
          <w:rFonts w:hint="default" w:ascii="宋体" w:hAnsi="宋体" w:eastAsia="宋体" w:cs="宋体"/>
          <w:b/>
          <w:bCs w:val="0"/>
          <w:kern w:val="2"/>
          <w:sz w:val="21"/>
          <w:szCs w:val="21"/>
          <w:lang w:eastAsia="zh-CN" w:bidi="ar-SA"/>
        </w:rPr>
        <w:pict>
          <v:shape id="_x0000_i1027" o:spid="_x0000_s1030" alt="公司 因合并（分立）申请设立、变更、注销登记" type="#_x0000_t75" style="height:528.75pt;width:423pt;rotation:0f;" o:ole="f" fillcolor="#FFFFFF" filled="f" o:preferrelative="t" stroked="f" coordorigin="0,0" coordsize="21600,21600">
            <v:fill on="f" color2="#FFFFFF" focus="0%"/>
            <v:imagedata gain="65536f" blacklevel="0f" gamma="0" o:title="公司 因合并（分立）申请设立、变更、注销登记"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pStyle w:val="2"/>
        <w:rPr>
          <w:rFonts w:hint="eastAsia"/>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Plain Text"/>
    <w:basedOn w:val="1"/>
    <w:qFormat/>
    <w:uiPriority w:val="0"/>
    <w:rPr>
      <w:rFonts w:ascii="宋体" w:hAnsi="Courier New" w:eastAsia="宋体" w:cs="Courier New"/>
      <w:szCs w:val="21"/>
    </w:rPr>
  </w:style>
  <w:style w:type="paragraph" w:customStyle="1" w:styleId="5">
    <w:name w:val="Char Char Char Char Char Char Char"/>
    <w:basedOn w:val="1"/>
    <w:link w:val="4"/>
    <w:qFormat/>
    <w:uiPriority w:val="0"/>
    <w:pPr>
      <w:spacing w:before="100" w:beforeAutospacing="1" w:after="100" w:afterAutospacing="1"/>
    </w:pPr>
  </w:style>
  <w:style w:type="character" w:styleId="6">
    <w:name w:val="Hyperlink"/>
    <w:basedOn w:val="4"/>
    <w:qFormat/>
    <w:uiPriority w:val="0"/>
    <w:rPr>
      <w:color w:val="000000"/>
      <w:u w:val="none"/>
    </w:rPr>
  </w:style>
  <w:style w:type="paragraph" w:customStyle="1" w:styleId="7">
    <w:name w:val="正文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1174</Words>
  <Characters>1261</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2024-09-13T02:40:39Z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