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260" w:lineRule="exact"/>
        <w:textAlignment w:val="auto"/>
        <w:rPr>
          <w:rFonts w:hint="eastAsia" w:ascii="宋体" w:hAnsi="宋体"/>
          <w:b/>
          <w:sz w:val="24"/>
          <w:szCs w:val="24"/>
        </w:rPr>
      </w:pPr>
    </w:p>
    <w:p>
      <w:pPr>
        <w:rPr>
          <w:rFonts w:hint="eastAsia" w:ascii="Segoe UI" w:hAnsi="Segoe UI" w:eastAsia="Segoe UI" w:cs="Segoe UI"/>
          <w:b w:val="0"/>
          <w:bCs w:val="0"/>
          <w:i w:val="0"/>
          <w:caps w:val="0"/>
          <w:spacing w:val="0"/>
          <w:sz w:val="32"/>
          <w:szCs w:val="32"/>
          <w:shd w:val="clear" w:color="auto" w:fill="FFFFFF"/>
        </w:rPr>
      </w:pPr>
      <w:r>
        <w:rPr>
          <w:rFonts w:hint="eastAsia"/>
          <w:b/>
          <w:bCs/>
          <w:sz w:val="32"/>
          <w:szCs w:val="32"/>
        </w:rPr>
        <w:t>项目名称：</w:t>
      </w:r>
      <w:r>
        <w:rPr>
          <w:rFonts w:hint="eastAsia"/>
          <w:b w:val="0"/>
          <w:bCs w:val="0"/>
          <w:sz w:val="32"/>
          <w:szCs w:val="32"/>
        </w:rPr>
        <w:t>歇业备案</w:t>
      </w:r>
    </w:p>
    <w:p>
      <w:pPr>
        <w:ind w:left="1621" w:leftChars="1" w:hanging="1619" w:hangingChars="504"/>
        <w:rPr>
          <w:rFonts w:hint="eastAsia"/>
          <w:sz w:val="32"/>
          <w:szCs w:val="32"/>
          <w:lang w:eastAsia="zh-CN"/>
        </w:rPr>
      </w:pPr>
      <w:r>
        <w:rPr>
          <w:rFonts w:hint="eastAsia"/>
          <w:b/>
          <w:bCs/>
          <w:sz w:val="32"/>
          <w:szCs w:val="32"/>
        </w:rPr>
        <w:t>办理依据：</w:t>
      </w:r>
      <w:r>
        <w:rPr>
          <w:rFonts w:hint="eastAsia"/>
          <w:b w:val="0"/>
          <w:bCs w:val="0"/>
          <w:sz w:val="32"/>
          <w:szCs w:val="32"/>
        </w:rPr>
        <w:t>《市场主体登记管理条例》</w:t>
      </w:r>
    </w:p>
    <w:p>
      <w:pPr>
        <w:rPr>
          <w:rFonts w:hint="default" w:eastAsia="宋体"/>
          <w:b/>
          <w:bCs/>
          <w:sz w:val="32"/>
          <w:szCs w:val="32"/>
          <w:lang w:val="en-US" w:eastAsia="zh-CN"/>
        </w:rPr>
      </w:pPr>
      <w:r>
        <w:rPr>
          <w:rFonts w:hint="eastAsia"/>
          <w:b/>
          <w:bCs/>
          <w:sz w:val="32"/>
          <w:szCs w:val="32"/>
        </w:rPr>
        <w:t>办理范围：</w:t>
      </w:r>
      <w:r>
        <w:rPr>
          <w:rFonts w:hint="eastAsia"/>
          <w:b w:val="0"/>
          <w:bCs w:val="0"/>
          <w:sz w:val="32"/>
          <w:szCs w:val="32"/>
          <w:lang w:val="en-US" w:eastAsia="zh-CN"/>
        </w:rPr>
        <w:t>企业</w:t>
      </w:r>
    </w:p>
    <w:p>
      <w:pPr>
        <w:widowControl/>
        <w:numPr>
          <w:numId w:val="0"/>
        </w:numPr>
        <w:spacing w:line="440" w:lineRule="exact"/>
        <w:rPr>
          <w:rFonts w:hint="eastAsia" w:ascii="宋体" w:hAnsi="宋体"/>
          <w:sz w:val="32"/>
          <w:szCs w:val="32"/>
          <w:lang w:val="en-US" w:eastAsia="zh-CN"/>
        </w:rPr>
      </w:pPr>
      <w:r>
        <w:rPr>
          <w:rFonts w:hint="eastAsia"/>
          <w:b/>
          <w:bCs/>
          <w:sz w:val="32"/>
          <w:szCs w:val="32"/>
        </w:rPr>
        <w:t>办理条件</w:t>
      </w:r>
      <w:r>
        <w:rPr>
          <w:rFonts w:hint="eastAsia" w:ascii="宋体" w:hAnsi="宋体"/>
          <w:b/>
          <w:sz w:val="32"/>
          <w:szCs w:val="32"/>
        </w:rPr>
        <w:t>：</w:t>
      </w:r>
      <w:r>
        <w:rPr>
          <w:rFonts w:hint="eastAsia"/>
          <w:b w:val="0"/>
          <w:bCs w:val="0"/>
          <w:sz w:val="32"/>
          <w:szCs w:val="32"/>
        </w:rPr>
        <w:t>依照《市场主体登记管理条例》及各省、自治区、直辖市人民政府根据法律法规的规定和本地区管理的实际制定的关于歇业备案的相关规定申请歇业备案适用本规范。</w:t>
      </w:r>
    </w:p>
    <w:p>
      <w:pPr>
        <w:pStyle w:val="6"/>
        <w:widowControl/>
        <w:overflowPunct w:val="0"/>
        <w:adjustRightInd w:val="0"/>
        <w:snapToGrid w:val="0"/>
        <w:spacing w:line="440" w:lineRule="exact"/>
        <w:rPr>
          <w:rFonts w:hint="eastAsia"/>
          <w:b/>
          <w:bCs/>
          <w:sz w:val="32"/>
          <w:szCs w:val="32"/>
          <w:lang w:eastAsia="zh-CN"/>
        </w:rPr>
      </w:pPr>
      <w:r>
        <w:rPr>
          <w:rFonts w:hint="eastAsia"/>
          <w:b/>
          <w:bCs/>
          <w:sz w:val="32"/>
          <w:szCs w:val="32"/>
        </w:rPr>
        <w:t>申报材料</w:t>
      </w:r>
      <w:r>
        <w:rPr>
          <w:rFonts w:hint="eastAsia"/>
          <w:b/>
          <w:bCs/>
          <w:sz w:val="32"/>
          <w:szCs w:val="32"/>
          <w:lang w:eastAsia="zh-CN"/>
        </w:rPr>
        <w:t>：</w:t>
      </w:r>
    </w:p>
    <w:p>
      <w:pPr>
        <w:pStyle w:val="6"/>
        <w:widowControl/>
        <w:overflowPunct w:val="0"/>
        <w:adjustRightInd w:val="0"/>
        <w:snapToGrid w:val="0"/>
        <w:spacing w:line="44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．《市场主体歇业备案申请书》。</w:t>
      </w:r>
    </w:p>
    <w:p>
      <w:pPr>
        <w:widowControl/>
        <w:spacing w:line="440" w:lineRule="exact"/>
        <w:ind w:firstLine="560" w:firstLineChars="200"/>
        <w:rPr>
          <w:rFonts w:hint="eastAsia"/>
          <w:b/>
          <w:bCs/>
          <w:sz w:val="32"/>
          <w:szCs w:val="32"/>
          <w:lang w:eastAsia="zh-CN"/>
        </w:rPr>
      </w:pPr>
      <w:r>
        <w:rPr>
          <w:rFonts w:ascii="宋体" w:hAnsi="宋体"/>
          <w:sz w:val="28"/>
          <w:szCs w:val="28"/>
        </w:rPr>
        <w:t>2</w:t>
      </w:r>
      <w:r>
        <w:rPr>
          <w:rFonts w:hint="eastAsia" w:ascii="宋体" w:hAnsi="宋体"/>
          <w:sz w:val="28"/>
          <w:szCs w:val="28"/>
        </w:rPr>
        <w:t>．《歇业备案承诺书》。</w:t>
      </w:r>
    </w:p>
    <w:p>
      <w:pPr>
        <w:widowControl/>
        <w:spacing w:line="440" w:lineRule="exact"/>
        <w:ind w:firstLine="465"/>
        <w:rPr>
          <w:rFonts w:hint="eastAsia" w:ascii="宋体" w:hAnsi="宋体"/>
          <w:bCs/>
          <w:sz w:val="28"/>
          <w:szCs w:val="28"/>
          <w:lang w:val="en-US" w:eastAsia="zh-CN"/>
        </w:rPr>
      </w:pPr>
      <w:r>
        <w:rPr>
          <w:rFonts w:hint="eastAsia" w:ascii="宋体" w:hAnsi="宋体"/>
          <w:bCs/>
          <w:sz w:val="28"/>
          <w:szCs w:val="28"/>
          <w:lang w:val="en-US" w:eastAsia="zh-CN"/>
        </w:rPr>
        <w:t xml:space="preserve">   </w:t>
      </w:r>
    </w:p>
    <w:p>
      <w:pPr>
        <w:widowControl/>
        <w:spacing w:line="440" w:lineRule="exact"/>
        <w:ind w:firstLine="465"/>
        <w:rPr>
          <w:rFonts w:hint="eastAsia" w:ascii="宋体" w:hAnsi="宋体"/>
          <w:bCs/>
          <w:sz w:val="28"/>
          <w:szCs w:val="28"/>
          <w:lang w:val="en-US" w:eastAsia="zh-CN"/>
        </w:rPr>
      </w:pPr>
    </w:p>
    <w:p>
      <w:pPr>
        <w:widowControl/>
        <w:spacing w:line="440" w:lineRule="exact"/>
        <w:ind w:firstLine="465"/>
        <w:rPr>
          <w:rFonts w:hint="eastAsia" w:ascii="宋体" w:hAnsi="宋体"/>
          <w:bCs/>
          <w:sz w:val="28"/>
          <w:szCs w:val="28"/>
          <w:lang w:val="en-US" w:eastAsia="zh-CN"/>
        </w:rPr>
      </w:pPr>
    </w:p>
    <w:p>
      <w:pPr>
        <w:widowControl/>
        <w:spacing w:line="440" w:lineRule="exact"/>
        <w:ind w:firstLine="465"/>
        <w:rPr>
          <w:rFonts w:hint="eastAsia" w:ascii="宋体" w:hAnsi="宋体"/>
          <w:bCs/>
          <w:sz w:val="28"/>
          <w:szCs w:val="28"/>
          <w:lang w:val="en-US" w:eastAsia="zh-CN"/>
        </w:rPr>
      </w:pPr>
    </w:p>
    <w:p>
      <w:pPr>
        <w:widowControl/>
        <w:spacing w:line="440" w:lineRule="exact"/>
        <w:ind w:firstLine="465"/>
        <w:rPr>
          <w:rFonts w:hint="eastAsia" w:ascii="宋体" w:hAnsi="宋体"/>
          <w:bCs/>
          <w:sz w:val="28"/>
          <w:szCs w:val="28"/>
          <w:lang w:val="en-US" w:eastAsia="zh-CN"/>
        </w:rPr>
      </w:pPr>
    </w:p>
    <w:p>
      <w:pPr>
        <w:widowControl/>
        <w:spacing w:line="440" w:lineRule="exact"/>
        <w:ind w:firstLine="465"/>
        <w:rPr>
          <w:rFonts w:hint="eastAsia" w:ascii="宋体" w:hAnsi="宋体"/>
          <w:bCs/>
          <w:sz w:val="28"/>
          <w:szCs w:val="28"/>
          <w:lang w:val="en-US" w:eastAsia="zh-CN"/>
        </w:rPr>
      </w:pPr>
    </w:p>
    <w:p>
      <w:pPr>
        <w:widowControl/>
        <w:spacing w:line="440" w:lineRule="exact"/>
        <w:ind w:firstLine="465"/>
        <w:rPr>
          <w:rFonts w:hint="eastAsia" w:ascii="宋体" w:hAnsi="宋体"/>
          <w:bCs/>
          <w:sz w:val="28"/>
          <w:szCs w:val="28"/>
          <w:lang w:val="en-US" w:eastAsia="zh-CN"/>
        </w:rPr>
      </w:pPr>
    </w:p>
    <w:p>
      <w:pPr>
        <w:widowControl/>
        <w:spacing w:line="440" w:lineRule="exact"/>
        <w:ind w:firstLine="465"/>
        <w:rPr>
          <w:rFonts w:hint="eastAsia" w:ascii="宋体" w:hAnsi="宋体"/>
          <w:bCs/>
          <w:sz w:val="28"/>
          <w:szCs w:val="28"/>
          <w:lang w:val="en-US" w:eastAsia="zh-CN"/>
        </w:rPr>
      </w:pPr>
    </w:p>
    <w:p>
      <w:pPr>
        <w:widowControl/>
        <w:spacing w:line="440" w:lineRule="exact"/>
        <w:ind w:firstLine="465"/>
        <w:rPr>
          <w:rFonts w:hint="eastAsia" w:ascii="宋体" w:hAnsi="宋体"/>
          <w:bCs/>
          <w:sz w:val="28"/>
          <w:szCs w:val="28"/>
          <w:lang w:val="en-US" w:eastAsia="zh-CN"/>
        </w:rPr>
      </w:pPr>
    </w:p>
    <w:p>
      <w:pPr>
        <w:widowControl/>
        <w:spacing w:line="440" w:lineRule="exact"/>
        <w:ind w:firstLine="465"/>
        <w:rPr>
          <w:rFonts w:hint="eastAsia" w:ascii="宋体" w:hAnsi="宋体"/>
          <w:bCs/>
          <w:sz w:val="28"/>
          <w:szCs w:val="28"/>
          <w:lang w:val="en-US" w:eastAsia="zh-CN"/>
        </w:rPr>
      </w:pPr>
    </w:p>
    <w:p>
      <w:pPr>
        <w:widowControl/>
        <w:spacing w:line="440" w:lineRule="exact"/>
        <w:rPr>
          <w:rFonts w:hint="eastAsia" w:ascii="宋体" w:hAnsi="宋体" w:eastAsia="宋体"/>
          <w:color w:val="000000"/>
          <w:sz w:val="21"/>
          <w:szCs w:val="21"/>
          <w:lang w:eastAsia="zh-CN"/>
        </w:rPr>
      </w:pPr>
    </w:p>
    <w:p>
      <w:pPr>
        <w:ind w:left="1216" w:leftChars="1" w:hanging="1214" w:hangingChars="504"/>
        <w:rPr>
          <w:rFonts w:hint="eastAsia" w:ascii="宋体" w:hAnsi="宋体" w:eastAsia="宋体"/>
          <w:color w:val="000000"/>
          <w:sz w:val="24"/>
          <w:szCs w:val="24"/>
          <w:lang w:val="en-US" w:eastAsia="zh-CN"/>
        </w:rPr>
      </w:pPr>
      <w:r>
        <w:rPr>
          <w:rFonts w:hint="eastAsia" w:ascii="宋体" w:hAnsi="宋体"/>
          <w:b/>
          <w:sz w:val="24"/>
          <w:szCs w:val="24"/>
        </w:rPr>
        <w:t>法定时限：</w:t>
      </w:r>
      <w:r>
        <w:rPr>
          <w:rFonts w:hint="eastAsia" w:ascii="宋体" w:hAnsi="宋体"/>
          <w:b w:val="0"/>
          <w:bCs/>
          <w:sz w:val="24"/>
          <w:szCs w:val="24"/>
          <w:lang w:val="en-US" w:eastAsia="zh-CN"/>
        </w:rPr>
        <w:t>15个工作日</w:t>
      </w:r>
    </w:p>
    <w:p>
      <w:pPr>
        <w:widowControl w:val="0"/>
        <w:wordWrap/>
        <w:adjustRightInd/>
        <w:snapToGrid/>
        <w:spacing w:line="300" w:lineRule="exact"/>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00" w:lineRule="exact"/>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00" w:lineRule="exact"/>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00" w:lineRule="exact"/>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adjustRightInd/>
        <w:snapToGrid/>
        <w:spacing w:line="300" w:lineRule="exact"/>
        <w:textAlignment w:val="auto"/>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b/>
          <w:bCs/>
          <w:sz w:val="32"/>
          <w:szCs w:val="32"/>
          <w:lang w:val="en-US" w:eastAsia="zh-CN"/>
        </w:rPr>
      </w:pPr>
      <w:r>
        <w:rPr>
          <w:rFonts w:hint="eastAsia"/>
          <w:b/>
          <w:bCs/>
          <w:sz w:val="32"/>
          <w:szCs w:val="32"/>
          <w:lang w:val="en-US" w:eastAsia="zh-CN"/>
        </w:rPr>
        <w:t>审批流程图</w:t>
      </w:r>
    </w:p>
    <w:p>
      <w:pPr>
        <w:jc w:val="center"/>
        <w:rPr>
          <w:rFonts w:hint="eastAsia" w:ascii="宋体" w:hAnsi="宋体" w:eastAsia="宋体" w:cs="宋体"/>
          <w:b/>
          <w:bCs w:val="0"/>
          <w:szCs w:val="21"/>
        </w:rPr>
      </w:pPr>
      <w:r>
        <w:rPr>
          <w:rFonts w:hint="eastAsia" w:ascii="Calibri" w:hAnsi="Calibri" w:eastAsia="宋体" w:cs="Times New Roman"/>
          <w:b/>
          <w:bCs/>
          <w:kern w:val="2"/>
          <w:sz w:val="32"/>
          <w:szCs w:val="32"/>
          <w:lang w:val="en-US" w:eastAsia="zh-CN" w:bidi="ar-SA"/>
        </w:rPr>
        <w:pict>
          <v:shape id="图片框 1029" o:spid="_x0000_s1030" type="#_x0000_t75" style="height:519.35pt;width:415.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paragraph" w:styleId="2">
    <w:name w:val="Plain Text"/>
    <w:basedOn w:val="1"/>
    <w:qFormat/>
    <w:uiPriority w:val="0"/>
    <w:rPr>
      <w:rFonts w:ascii="宋体" w:hAnsi="Courier New" w:eastAsia="宋体" w:cs="Courier New"/>
      <w:szCs w:val="21"/>
    </w:rPr>
  </w:style>
  <w:style w:type="character" w:styleId="4">
    <w:name w:val="Hyperlink"/>
    <w:qFormat/>
    <w:uiPriority w:val="0"/>
    <w:rPr>
      <w:color w:val="0000FF"/>
      <w:u w:val="single"/>
    </w:rPr>
  </w:style>
  <w:style w:type="paragraph" w:customStyle="1" w:styleId="5">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349</Words>
  <Characters>426</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2024-09-13T02:56:41Z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9448AA4EB6F94B64809F34EBF4C455A6_13</vt:lpwstr>
  </property>
</Properties>
</file>