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spacing w:line="260" w:lineRule="exact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ordWrap/>
        <w:adjustRightInd/>
        <w:snapToGrid/>
        <w:spacing w:line="440" w:lineRule="exact"/>
        <w:ind w:firstLine="562" w:firstLineChars="200"/>
        <w:textAlignment w:val="auto"/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 w:val="0"/>
          <w:bCs w:val="0"/>
          <w:sz w:val="28"/>
          <w:szCs w:val="28"/>
        </w:rPr>
        <w:t>：企业登记档案查询</w:t>
      </w:r>
    </w:p>
    <w:p>
      <w:pPr>
        <w:wordWrap/>
        <w:adjustRightInd/>
        <w:snapToGrid/>
        <w:spacing w:line="440" w:lineRule="exact"/>
        <w:ind w:left="2" w:leftChars="1" w:firstLine="562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</w:t>
      </w:r>
      <w:r>
        <w:rPr>
          <w:rFonts w:hint="eastAsia"/>
          <w:b w:val="0"/>
          <w:bCs w:val="0"/>
          <w:sz w:val="28"/>
          <w:szCs w:val="28"/>
        </w:rPr>
        <w:t>：《市场主体登记管理条例</w:t>
      </w:r>
      <w:r>
        <w:rPr>
          <w:rFonts w:hint="eastAsia"/>
          <w:b w:val="0"/>
          <w:bCs w:val="0"/>
          <w:sz w:val="28"/>
          <w:szCs w:val="28"/>
          <w:lang w:eastAsia="zh-CN"/>
        </w:rPr>
        <w:t>实施细则</w:t>
      </w:r>
      <w:r>
        <w:rPr>
          <w:rFonts w:hint="eastAsia"/>
          <w:b w:val="0"/>
          <w:bCs w:val="0"/>
          <w:sz w:val="28"/>
          <w:szCs w:val="28"/>
        </w:rPr>
        <w:t>》</w:t>
      </w:r>
    </w:p>
    <w:p>
      <w:pPr>
        <w:wordWrap/>
        <w:adjustRightInd/>
        <w:snapToGrid/>
        <w:spacing w:line="440" w:lineRule="exact"/>
        <w:ind w:firstLine="562" w:firstLineChars="200"/>
        <w:textAlignment w:val="auto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办理范围</w:t>
      </w:r>
      <w:r>
        <w:rPr>
          <w:rFonts w:hint="eastAsia"/>
          <w:b w:val="0"/>
          <w:bCs w:val="0"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lang w:eastAsia="zh-CN"/>
        </w:rPr>
        <w:t>企业</w:t>
      </w:r>
    </w:p>
    <w:p>
      <w:pPr>
        <w:widowControl/>
        <w:numPr>
          <w:numId w:val="0"/>
        </w:numPr>
        <w:wordWrap/>
        <w:adjustRightInd/>
        <w:snapToGrid/>
        <w:spacing w:line="440" w:lineRule="exact"/>
        <w:ind w:firstLine="562" w:firstLineChars="200"/>
        <w:textAlignment w:val="auto"/>
        <w:rPr>
          <w:rFonts w:hint="eastAsia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依照</w:t>
      </w:r>
      <w:r>
        <w:rPr>
          <w:rFonts w:hint="eastAsia"/>
          <w:b w:val="0"/>
          <w:bCs w:val="0"/>
          <w:sz w:val="28"/>
          <w:szCs w:val="28"/>
          <w:lang w:eastAsia="zh-CN"/>
        </w:rPr>
        <w:t>《市场主体登记管理条例实施细则》对已登记的企业档案查询</w:t>
      </w:r>
    </w:p>
    <w:p>
      <w:pPr>
        <w:shd w:val="solid" w:color="FFFFFF" w:fill="auto"/>
        <w:wordWrap/>
        <w:autoSpaceDN w:val="0"/>
        <w:adjustRightInd/>
        <w:snapToGrid/>
        <w:spacing w:before="75"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shd w:val="solid" w:color="FFFFFF" w:fill="auto"/>
        <w:wordWrap/>
        <w:autoSpaceDN w:val="0"/>
        <w:adjustRightInd/>
        <w:snapToGrid/>
        <w:spacing w:before="75" w:line="44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3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28"/>
          <w:szCs w:val="2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28"/>
          <w:szCs w:val="22"/>
          <w:shd w:val="clear" w:color="auto" w:fill="FFFFFF"/>
        </w:rPr>
        <w:t>公安机关、国家安全机关、检察机关、审判机关、纪检监察机关、审计机关等国家机关进行查询，应当出具本部门公函及查询人员的有效证件；</w:t>
      </w:r>
    </w:p>
    <w:p>
      <w:pPr>
        <w:shd w:val="solid" w:color="FFFFFF" w:fill="auto"/>
        <w:wordWrap/>
        <w:autoSpaceDN w:val="0"/>
        <w:adjustRightInd/>
        <w:snapToGrid/>
        <w:spacing w:before="75" w:line="44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3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28"/>
          <w:szCs w:val="2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28"/>
          <w:szCs w:val="22"/>
          <w:shd w:val="clear" w:color="auto" w:fill="FFFFFF"/>
        </w:rPr>
        <w:t>市场主体查询自身登记管理档案，应当出具授权委托书及查询人员的有效证件；</w:t>
      </w:r>
    </w:p>
    <w:p>
      <w:pPr>
        <w:shd w:val="solid" w:color="FFFFFF" w:fill="auto"/>
        <w:wordWrap/>
        <w:autoSpaceDN w:val="0"/>
        <w:adjustRightInd/>
        <w:snapToGrid/>
        <w:spacing w:before="75" w:line="44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28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28"/>
          <w:szCs w:val="2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pacing w:val="8"/>
          <w:sz w:val="28"/>
          <w:szCs w:val="22"/>
          <w:shd w:val="clear" w:color="auto" w:fill="FFFFFF"/>
        </w:rPr>
        <w:t>律师查询与承办法律事务有关市场主体登记管理档案，应当出具执业证书、律师事务所证明以及相关承诺书。</w:t>
      </w:r>
    </w:p>
    <w:p>
      <w:pPr>
        <w:widowControl/>
        <w:spacing w:line="440" w:lineRule="exact"/>
        <w:rPr>
          <w:rFonts w:hint="eastAsia"/>
          <w:b/>
          <w:bCs/>
          <w:sz w:val="28"/>
          <w:szCs w:val="28"/>
          <w:lang w:eastAsia="zh-CN"/>
        </w:rPr>
      </w:pPr>
    </w:p>
    <w:p>
      <w:pPr>
        <w:widowControl/>
        <w:spacing w:line="440" w:lineRule="exact"/>
        <w:ind w:firstLine="465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</w:t>
      </w:r>
    </w:p>
    <w:p>
      <w:pPr>
        <w:widowControl/>
        <w:spacing w:line="440" w:lineRule="exact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/>
        <w:spacing w:line="440" w:lineRule="exact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</w:p>
    <w:p>
      <w:pPr>
        <w:widowControl w:val="0"/>
        <w:wordWrap/>
        <w:adjustRightInd/>
        <w:snapToGrid/>
        <w:spacing w:line="360" w:lineRule="exact"/>
        <w:ind w:left="2" w:leftChars="1"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</w:rPr>
        <w:t>法定时限</w:t>
      </w:r>
      <w:r>
        <w:rPr>
          <w:rFonts w:hint="eastAsia" w:ascii="宋体" w:hAnsi="宋体"/>
          <w:b w:val="0"/>
          <w:bCs/>
          <w:sz w:val="28"/>
          <w:szCs w:val="28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20天</w:t>
      </w:r>
    </w:p>
    <w:p>
      <w:pPr>
        <w:widowControl w:val="0"/>
        <w:wordWrap/>
        <w:adjustRightInd/>
        <w:snapToGrid/>
        <w:spacing w:line="360" w:lineRule="exact"/>
        <w:ind w:left="2" w:leftChars="1"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省定时限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1天</w:t>
      </w:r>
    </w:p>
    <w:p>
      <w:pPr>
        <w:widowControl w:val="0"/>
        <w:wordWrap/>
        <w:adjustRightInd/>
        <w:snapToGrid/>
        <w:spacing w:line="360" w:lineRule="exact"/>
        <w:ind w:left="2" w:leftChars="1" w:firstLine="562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承诺时限</w:t>
      </w:r>
      <w:r>
        <w:rPr>
          <w:rFonts w:hint="eastAsia" w:ascii="宋体" w:hAnsi="宋体"/>
          <w:b w:val="0"/>
          <w:bCs/>
          <w:sz w:val="28"/>
          <w:szCs w:val="28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即来即办</w:t>
      </w:r>
    </w:p>
    <w:p>
      <w:pPr>
        <w:widowControl w:val="0"/>
        <w:wordWrap/>
        <w:adjustRightInd/>
        <w:snapToGrid/>
        <w:spacing w:line="360" w:lineRule="exact"/>
        <w:ind w:left="2" w:leftChars="1"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跑动次数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1次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  </w:t>
      </w:r>
    </w:p>
    <w:p>
      <w:pPr>
        <w:widowControl w:val="0"/>
        <w:wordWrap/>
        <w:adjustRightInd/>
        <w:snapToGrid/>
        <w:spacing w:line="360" w:lineRule="exact"/>
        <w:ind w:left="2" w:leftChars="1" w:firstLine="562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收费标准</w:t>
      </w:r>
      <w:r>
        <w:rPr>
          <w:rFonts w:hint="eastAsia" w:ascii="宋体" w:hAnsi="宋体"/>
          <w:b w:val="0"/>
          <w:bCs/>
          <w:sz w:val="28"/>
          <w:szCs w:val="28"/>
        </w:rPr>
        <w:t>：不收费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4"/>
          <w:lang w:val="en-US" w:eastAsia="zh-CN" w:bidi="ar-SA"/>
        </w:rPr>
        <w:pict>
          <v:line id="直接连接符 62" o:spid="_x0000_s1027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  <w:pict>
          <v:line id="直接连接符 61" o:spid="_x0000_s1028" style="position:absolute;left:0;flip:y;margin-left:-3.75pt;margin-top:0.25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图片框 1032" o:spid="_x0000_s1030" type="#_x0000_t75" style="height:443.7pt;width:502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462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2024-09-13T02:56:10Z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DAC27A7B66A848BA9F44A4A83667941B_13</vt:lpwstr>
  </property>
</Properties>
</file>