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page" w:tblpX="653" w:tblpY="-936"/>
        <w:tblW w:w="15762" w:type="dxa"/>
        <w:tblInd w:w="0" w:type="dxa"/>
        <w:tblLayout w:type="fixed"/>
        <w:tblCellMar>
          <w:top w:w="0" w:type="dxa"/>
          <w:left w:w="108" w:type="dxa"/>
          <w:bottom w:w="0" w:type="dxa"/>
          <w:right w:w="108" w:type="dxa"/>
        </w:tblCellMar>
      </w:tblPr>
      <w:tblGrid>
        <w:gridCol w:w="678"/>
        <w:gridCol w:w="101"/>
        <w:gridCol w:w="1037"/>
        <w:gridCol w:w="712"/>
        <w:gridCol w:w="9961"/>
        <w:gridCol w:w="1280"/>
        <w:gridCol w:w="1281"/>
        <w:gridCol w:w="712"/>
      </w:tblGrid>
      <w:tr>
        <w:tblPrEx>
          <w:tblLayout w:type="fixed"/>
          <w:tblCellMar>
            <w:top w:w="0" w:type="dxa"/>
            <w:left w:w="108" w:type="dxa"/>
            <w:bottom w:w="0" w:type="dxa"/>
            <w:right w:w="108" w:type="dxa"/>
          </w:tblCellMar>
        </w:tblPrEx>
        <w:trPr>
          <w:trHeight w:val="518" w:hRule="atLeast"/>
        </w:trPr>
        <w:tc>
          <w:tcPr>
            <w:tcW w:w="15762" w:type="dxa"/>
            <w:gridSpan w:val="8"/>
            <w:tcBorders>
              <w:top w:val="nil"/>
              <w:left w:val="nil"/>
              <w:bottom w:val="single" w:color="auto" w:sz="4" w:space="0"/>
              <w:right w:val="nil"/>
            </w:tcBorders>
            <w:vAlign w:val="center"/>
          </w:tcPr>
          <w:p>
            <w:pPr>
              <w:widowControl/>
              <w:spacing w:line="600" w:lineRule="exact"/>
              <w:jc w:val="left"/>
              <w:rPr>
                <w:rFonts w:hint="eastAsia" w:ascii="黑体" w:hAnsi="黑体" w:eastAsia="黑体" w:cs="宋体"/>
                <w:color w:val="000000"/>
                <w:kern w:val="0"/>
                <w:sz w:val="32"/>
                <w:szCs w:val="32"/>
              </w:rPr>
            </w:pPr>
            <w:r>
              <w:rPr>
                <w:rFonts w:hint="eastAsia" w:ascii="宋体" w:hAnsi="宋体" w:cs="宋体"/>
                <w:color w:val="000000"/>
                <w:kern w:val="0"/>
                <w:sz w:val="22"/>
              </w:rPr>
              <w:t xml:space="preserve">            </w:t>
            </w:r>
            <w:r>
              <w:rPr>
                <w:rFonts w:hint="eastAsia" w:ascii="黑体" w:hAnsi="黑体" w:eastAsia="黑体" w:cs="宋体"/>
                <w:color w:val="000000"/>
                <w:kern w:val="0"/>
                <w:sz w:val="32"/>
                <w:szCs w:val="32"/>
              </w:rPr>
              <w:t>附件7</w:t>
            </w:r>
          </w:p>
          <w:p>
            <w:pPr>
              <w:widowControl/>
              <w:spacing w:line="240" w:lineRule="exact"/>
              <w:jc w:val="left"/>
              <w:rPr>
                <w:rFonts w:ascii="黑体" w:hAnsi="黑体" w:eastAsia="黑体" w:cs="宋体"/>
                <w:color w:val="000000"/>
                <w:kern w:val="0"/>
                <w:sz w:val="44"/>
                <w:szCs w:val="44"/>
              </w:rPr>
            </w:pPr>
          </w:p>
          <w:p>
            <w:pPr>
              <w:widowControl/>
              <w:spacing w:line="0" w:lineRule="atLeast"/>
              <w:jc w:val="center"/>
              <w:rPr>
                <w:rFonts w:hint="eastAsia" w:ascii="方正小标宋简体" w:hAnsi="宋体" w:eastAsia="方正小标宋简体" w:cs="宋体"/>
                <w:color w:val="000000"/>
                <w:kern w:val="0"/>
                <w:sz w:val="44"/>
                <w:szCs w:val="44"/>
              </w:rPr>
            </w:pPr>
            <w:bookmarkStart w:id="0" w:name="_GoBack"/>
            <w:bookmarkEnd w:id="0"/>
            <w:r>
              <w:rPr>
                <w:rFonts w:hint="eastAsia" w:ascii="方正小标宋简体" w:hAnsi="宋体" w:eastAsia="方正小标宋简体" w:cs="宋体"/>
                <w:color w:val="000000"/>
                <w:kern w:val="0"/>
                <w:sz w:val="44"/>
                <w:szCs w:val="44"/>
              </w:rPr>
              <w:t>吉林省名优特食品加工小作坊验收评分表</w:t>
            </w:r>
          </w:p>
          <w:p>
            <w:pPr>
              <w:widowControl/>
              <w:spacing w:line="240" w:lineRule="exact"/>
              <w:jc w:val="center"/>
              <w:rPr>
                <w:rFonts w:hint="eastAsia" w:ascii="宋体" w:hAnsi="宋体" w:cs="宋体"/>
                <w:color w:val="000000"/>
                <w:kern w:val="0"/>
                <w:sz w:val="44"/>
                <w:szCs w:val="44"/>
              </w:rPr>
            </w:pPr>
          </w:p>
          <w:p>
            <w:pPr>
              <w:widowControl/>
              <w:jc w:val="left"/>
              <w:rPr>
                <w:rFonts w:hint="eastAsia" w:ascii="宋体" w:hAnsi="宋体" w:cs="宋体"/>
                <w:color w:val="000000"/>
                <w:kern w:val="0"/>
                <w:sz w:val="22"/>
              </w:rPr>
            </w:pPr>
          </w:p>
          <w:p>
            <w:pPr>
              <w:widowControl/>
              <w:jc w:val="left"/>
              <w:rPr>
                <w:rFonts w:ascii="宋体" w:hAnsi="宋体" w:cs="宋体"/>
                <w:color w:val="000000"/>
                <w:kern w:val="0"/>
                <w:sz w:val="22"/>
                <w:szCs w:val="22"/>
              </w:rPr>
            </w:pPr>
            <w:r>
              <w:rPr>
                <w:rFonts w:hint="eastAsia" w:ascii="宋体" w:hAnsi="宋体" w:cs="宋体"/>
                <w:color w:val="000000"/>
                <w:kern w:val="0"/>
                <w:sz w:val="22"/>
              </w:rPr>
              <w:t xml:space="preserve">  作坊名称：                            地址：                                          负责人：                电话：</w:t>
            </w:r>
          </w:p>
        </w:tc>
      </w:tr>
      <w:tr>
        <w:tblPrEx>
          <w:tblLayout w:type="fixed"/>
          <w:tblCellMar>
            <w:top w:w="0" w:type="dxa"/>
            <w:left w:w="108" w:type="dxa"/>
            <w:bottom w:w="0" w:type="dxa"/>
            <w:right w:w="108" w:type="dxa"/>
          </w:tblCellMar>
        </w:tblPrEx>
        <w:trPr>
          <w:trHeight w:val="454" w:hRule="atLeast"/>
        </w:trPr>
        <w:tc>
          <w:tcPr>
            <w:tcW w:w="67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r>
              <w:rPr>
                <w:rFonts w:hint="eastAsia" w:ascii="宋体" w:hAnsi="宋体" w:cs="宋体"/>
                <w:b/>
                <w:bCs/>
                <w:color w:val="000000"/>
                <w:kern w:val="0"/>
                <w:sz w:val="22"/>
              </w:rPr>
              <w:t>序号</w:t>
            </w:r>
          </w:p>
        </w:tc>
        <w:tc>
          <w:tcPr>
            <w:tcW w:w="1138"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验收内容</w:t>
            </w:r>
          </w:p>
        </w:tc>
        <w:tc>
          <w:tcPr>
            <w:tcW w:w="7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分值</w:t>
            </w:r>
          </w:p>
        </w:tc>
        <w:tc>
          <w:tcPr>
            <w:tcW w:w="996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评分标准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评价结果</w:t>
            </w:r>
          </w:p>
        </w:tc>
        <w:tc>
          <w:tcPr>
            <w:tcW w:w="12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问题描述</w:t>
            </w:r>
          </w:p>
        </w:tc>
        <w:tc>
          <w:tcPr>
            <w:tcW w:w="7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得分</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1</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证照情况</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15</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1.是否在加工场所外显著位置悬挂小作坊规范名称牌匾（5分）。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2.是否在加工场所内显著位置悬挂小作坊质量安全公示板(公示板规格、内容省厅统一标准）（5分）。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3.是否存在超许可范围生产加工经营行为（5分）。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2</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信用情况</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10</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4.产品在当地及附近区域是否享有良好的知名度和美誉度（5分）。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5.3年内是否存在监督抽检不合格、被行政处罚等不良行为（5分）。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3</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场所环境</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25</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6.加工场所周边存在污染源的是否保持规定距离并采取防护措施（3分）。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7.生活区与生产加工区是否完全有效分隔（3分）。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8.加工区域内是否养有猫狗等畜禽动物（3分）。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9.生产加工设备是否按工艺要求合理布局（2分），加工操作间使用面积原则上不少于30㎡（2分）。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10.生产加工区域是否配备洗手池（2分），更衣间（柜）等卫生消毒设施（2分）。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top"/>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11.加工场所地面是否光洁平整无积水（2分）；墙面是否平滑、无裂痕、无脱落、无霉变（2分）。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top"/>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12.直接入口食品摊凉间和内包装间的墙面是否铺设磁砖或符合要求材料到顶（2分），棚顶是否使用浅色无毒材料覆涂，不脱落、易擦洗、无灰尘、无凝水（2分）。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4</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质量管控</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30</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13.是否根据产品加工对清洁程度的要求划分作业区（2分），并采取有效分离或分隔措施（2分）。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14.直接入口食品加工场所的原料清洗与加工区、生食与熟食区、内包装与外包装区是否有效分隔（4分）。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top"/>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15.是否配备足够的原料、设备、工具和容器的清洗设施（3分）。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16.加工直接入口食品的摊凉间、内包装间是否设置防蝇、防鼠、防虫、防尘等措施（2分），地面是否设置明沟（2分）。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17.食品生产用水是否符合生活饮用水卫生标准（3分）。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18.加工食品是否有执行标准或配方（2分），是否每年最少提供1次符合法定资质的食品检验机构检验合格报告并妥善保存（2分）。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19.加工工具和容器应为不锈钢材质或符合食品卫生标准的塑料制品（4分）。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20.生产加工台账记录是否规范齐全并按规定时限保存（4分）。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5　</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食品添加</w:t>
            </w:r>
            <w:r>
              <w:rPr>
                <w:rFonts w:hint="eastAsia" w:ascii="宋体" w:hAnsi="宋体" w:cs="宋体"/>
                <w:b/>
                <w:bCs/>
                <w:color w:val="000000"/>
                <w:kern w:val="0"/>
                <w:sz w:val="22"/>
              </w:rPr>
              <w:br w:type="textWrapping"/>
            </w:r>
            <w:r>
              <w:rPr>
                <w:rFonts w:hint="eastAsia" w:ascii="宋体" w:hAnsi="宋体" w:cs="宋体"/>
                <w:b/>
                <w:bCs/>
                <w:color w:val="000000"/>
                <w:kern w:val="0"/>
                <w:sz w:val="22"/>
              </w:rPr>
              <w:t>剂管理</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10</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21.食品添加剂贮存是否有专库或专柜（3分），是否有专人管理（2分），食品添加剂专库或专柜是否标示“食品添加剂”字样（1分）。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22.食品添加剂品种和使用范围是否进行了操作培训并在生产场所公示（2分），是否有购进和使用记录（2分）。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6</w:t>
            </w:r>
          </w:p>
        </w:tc>
        <w:tc>
          <w:tcPr>
            <w:tcW w:w="1138" w:type="dxa"/>
            <w:gridSpan w:val="2"/>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人员管理</w:t>
            </w:r>
          </w:p>
        </w:tc>
        <w:tc>
          <w:tcPr>
            <w:tcW w:w="71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10</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23.从事接触直接入口食品工作的人员是否每年进行健康检查，取得健康证明（3分）。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24.加工区域工作人员是否穿戴洁净的工作衣、帽（2分）；在操作前应洗净手部，操作过程中保持手部清洁（2分）。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1138" w:type="dxa"/>
            <w:gridSpan w:val="2"/>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2"/>
                <w:szCs w:val="22"/>
              </w:rPr>
            </w:pPr>
          </w:p>
        </w:tc>
        <w:tc>
          <w:tcPr>
            <w:tcW w:w="71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szCs w:val="22"/>
              </w:rPr>
            </w:pP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25.食品加工区人员是否存在吸烟、饮食或从事其他可能污染食品行为（3分）。</w:t>
            </w:r>
          </w:p>
        </w:tc>
        <w:tc>
          <w:tcPr>
            <w:tcW w:w="12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rPr>
              <w:t>□是 □否</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1816" w:type="dxa"/>
            <w:gridSpan w:val="3"/>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rPr>
              <w:t>总分</w:t>
            </w:r>
          </w:p>
        </w:tc>
        <w:tc>
          <w:tcPr>
            <w:tcW w:w="7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rPr>
              <w:t>100</w:t>
            </w:r>
          </w:p>
        </w:tc>
        <w:tc>
          <w:tcPr>
            <w:tcW w:w="996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xml:space="preserve">                             /</w:t>
            </w:r>
          </w:p>
        </w:tc>
        <w:tc>
          <w:tcPr>
            <w:tcW w:w="12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1281"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c>
          <w:tcPr>
            <w:tcW w:w="712"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807" w:hRule="atLeast"/>
        </w:trPr>
        <w:tc>
          <w:tcPr>
            <w:tcW w:w="779" w:type="dxa"/>
            <w:gridSpan w:val="2"/>
            <w:vAlign w:val="center"/>
          </w:tcPr>
          <w:p>
            <w:pPr>
              <w:widowControl/>
              <w:jc w:val="left"/>
              <w:rPr>
                <w:rFonts w:ascii="Calibri" w:hAnsi="Calibri" w:cs="宋体"/>
                <w:szCs w:val="22"/>
              </w:rPr>
            </w:pPr>
          </w:p>
        </w:tc>
        <w:tc>
          <w:tcPr>
            <w:tcW w:w="14983" w:type="dxa"/>
            <w:gridSpan w:val="6"/>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 验收人员（不少于2人）：                    验收时间：2021年   月    日     验收结果：  □通过（得分≥90）□不通过（得分﹤90）</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alibri">
    <w:panose1 w:val="020F0502020204030204"/>
    <w:charset w:val="86"/>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Georgia">
    <w:panose1 w:val="02040502050405020303"/>
    <w:charset w:val="01"/>
    <w:family w:val="roman"/>
    <w:pitch w:val="default"/>
    <w:sig w:usb0="00000287" w:usb1="00000000" w:usb2="00000000" w:usb3="00000000" w:csb0="2000009F" w:csb1="00000000"/>
  </w:font>
  <w:font w:name="Gill Sans">
    <w:altName w:val="宋体"/>
    <w:panose1 w:val="020B0502020104020203"/>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1"/>
    <w:family w:val="roman"/>
    <w:pitch w:val="default"/>
    <w:sig w:usb0="00000000" w:usb1="00000000" w:usb2="00000000" w:usb3="00000000" w:csb0="2000009F" w:csb1="DFD70000"/>
  </w:font>
  <w:font w:name="Palatino Linotype">
    <w:panose1 w:val="02040502050505030304"/>
    <w:charset w:val="01"/>
    <w:family w:val="roman"/>
    <w:pitch w:val="default"/>
    <w:sig w:usb0="E0000287" w:usb1="40000013" w:usb2="00000000" w:usb3="00000000" w:csb0="2000019F" w:csb1="00000000"/>
  </w:font>
  <w:font w:name="Copperplate Gothic Bold">
    <w:altName w:val="Segoe Print"/>
    <w:panose1 w:val="020E0705020206020404"/>
    <w:charset w:val="01"/>
    <w:family w:val="swiss"/>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86"/>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86"/>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rebuchet MS">
    <w:panose1 w:val="020B0603020202020204"/>
    <w:charset w:val="01"/>
    <w:family w:val="swiss"/>
    <w:pitch w:val="default"/>
    <w:sig w:usb0="00000287" w:usb1="00000000" w:usb2="00000000" w:usb3="00000000" w:csb0="2000009F" w:csb1="00000000"/>
  </w:font>
  <w:font w:name="PMingLiU">
    <w:panose1 w:val="02020500000000000000"/>
    <w:charset w:val="88"/>
    <w:family w:val="roman"/>
    <w:pitch w:val="default"/>
    <w:sig w:usb0="A00002FF" w:usb1="28CFFCFA" w:usb2="00000016" w:usb3="00000000" w:csb0="00100001" w:csb1="00000000"/>
  </w:font>
  <w:font w:name="ヒラギノ角ゴ Pro W3">
    <w:altName w:val="MS Mincho"/>
    <w:panose1 w:val="00000000000000000000"/>
    <w:charset w:val="80"/>
    <w:family w:val="auto"/>
    <w:pitch w:val="default"/>
    <w:sig w:usb0="00000000" w:usb1="00000000" w:usb2="00000012" w:usb3="00000000" w:csb0="0002000D" w:csb1="00000000"/>
  </w:font>
  <w:font w:name="Courier">
    <w:altName w:val="Courier New"/>
    <w:panose1 w:val="02070409020205020404"/>
    <w:charset w:val="00"/>
    <w:family w:val="modern"/>
    <w:pitch w:val="default"/>
    <w:sig w:usb0="00000000" w:usb1="00000000" w:usb2="00000000" w:usb3="00000000" w:csb0="00000001"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C22A2"/>
    <w:rsid w:val="29EC22A2"/>
    <w:rsid w:val="5D0C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2021-04-01T04:22:00Z</dcterms:created>
  <dc:creator>演示人</dc:creator>
  <cp:lastModifiedBy>演示人</cp:lastModifiedBy>
  <dcterms:modified xsi:type="dcterms:W3CDTF">2021-04-01T04:24:12Z</dcterms:modified>
  <dc:title>            附件7</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