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F2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textAlignment w:val="auto"/>
        <w:outlineLvl w:val="9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</w:t>
      </w:r>
      <w:r>
        <w:rPr>
          <w:rFonts w:hint="eastAsia"/>
          <w:color w:val="auto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  JDCCWJ002-2025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single"/>
          <w:lang w:val="en-US" w:eastAsia="zh-CN"/>
        </w:rPr>
        <w:t xml:space="preserve"> </w:t>
      </w:r>
    </w:p>
    <w:p w14:paraId="7746ED34">
      <w:pPr>
        <w:rPr>
          <w:rFonts w:hint="eastAsia"/>
          <w:lang w:val="en-US" w:eastAsia="zh-CN"/>
        </w:rPr>
      </w:pPr>
    </w:p>
    <w:p w14:paraId="573C98AB">
      <w:pPr>
        <w:rPr>
          <w:rFonts w:hint="eastAsia"/>
          <w:lang w:val="en-US" w:eastAsia="zh-CN"/>
        </w:rPr>
      </w:pPr>
    </w:p>
    <w:p w14:paraId="627333EA">
      <w:pPr>
        <w:rPr>
          <w:rFonts w:hint="eastAsia"/>
          <w:lang w:val="en-US" w:eastAsia="zh-CN"/>
        </w:rPr>
      </w:pPr>
    </w:p>
    <w:p w14:paraId="49CD1E28">
      <w:pPr>
        <w:rPr>
          <w:rFonts w:hint="eastAsia"/>
          <w:lang w:val="en-US" w:eastAsia="zh-CN"/>
        </w:rPr>
      </w:pPr>
    </w:p>
    <w:p w14:paraId="41737A8E">
      <w:pPr>
        <w:rPr>
          <w:rFonts w:hint="eastAsia"/>
          <w:lang w:val="en-US" w:eastAsia="zh-CN"/>
        </w:rPr>
      </w:pPr>
    </w:p>
    <w:p w14:paraId="6F358612">
      <w:pPr>
        <w:rPr>
          <w:rFonts w:hint="eastAsia"/>
          <w:lang w:val="en-US" w:eastAsia="zh-CN"/>
        </w:rPr>
      </w:pPr>
    </w:p>
    <w:p w14:paraId="7216AFB3">
      <w:pPr>
        <w:jc w:val="center"/>
        <w:rPr>
          <w:rFonts w:hint="eastAsia" w:ascii="仿宋" w:hAnsi="仿宋" w:eastAsia="仿宋" w:cs="仿宋"/>
          <w:b/>
          <w:bCs/>
          <w:spacing w:val="-2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20"/>
          <w:sz w:val="44"/>
          <w:szCs w:val="44"/>
          <w:lang w:val="en-US" w:eastAsia="zh-CN"/>
        </w:rPr>
        <w:t>四平市市场监督管理局</w:t>
      </w:r>
    </w:p>
    <w:p w14:paraId="200D6EA2"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-20"/>
          <w:sz w:val="44"/>
          <w:szCs w:val="44"/>
          <w:lang w:val="en-US" w:eastAsia="zh-CN"/>
        </w:rPr>
        <w:t>热轧带肋钢筋产品质量监督抽查实施细则</w:t>
      </w:r>
    </w:p>
    <w:p w14:paraId="2538D7C8">
      <w:pPr>
        <w:jc w:val="left"/>
        <w:rPr>
          <w:rFonts w:hint="eastAsia"/>
          <w:sz w:val="44"/>
          <w:szCs w:val="44"/>
          <w:lang w:val="en-US" w:eastAsia="zh-CN"/>
        </w:rPr>
      </w:pPr>
    </w:p>
    <w:p w14:paraId="5B52CE62">
      <w:pPr>
        <w:jc w:val="left"/>
        <w:rPr>
          <w:rFonts w:hint="eastAsia"/>
          <w:sz w:val="44"/>
          <w:szCs w:val="44"/>
          <w:lang w:val="en-US" w:eastAsia="zh-CN"/>
        </w:rPr>
      </w:pPr>
    </w:p>
    <w:p w14:paraId="43FF301F">
      <w:pPr>
        <w:jc w:val="left"/>
        <w:rPr>
          <w:rFonts w:hint="eastAsia"/>
          <w:sz w:val="44"/>
          <w:szCs w:val="44"/>
          <w:lang w:val="en-US" w:eastAsia="zh-CN"/>
        </w:rPr>
      </w:pPr>
    </w:p>
    <w:p w14:paraId="583E48B5"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3C5E1F78"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1580EA93"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7396FA20"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7097CBB9"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324367F1"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65F3B7AC"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28E5AD99"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6CCB9701"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062BEDD5">
      <w:pPr>
        <w:jc w:val="left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396A7F9F">
      <w:pPr>
        <w:jc w:val="left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7072F87B">
      <w:pPr>
        <w:jc w:val="left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57348E75">
      <w:pPr>
        <w:jc w:val="left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7012AA25">
      <w:pPr>
        <w:jc w:val="left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6FF6FEBD">
      <w:pPr>
        <w:jc w:val="left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46AAE2E8">
      <w:pPr>
        <w:jc w:val="left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140DC2D9">
      <w:pPr>
        <w:jc w:val="left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16B21D13">
      <w:pPr>
        <w:jc w:val="left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1CC79226">
      <w:pPr>
        <w:jc w:val="left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3ED86B18">
      <w:pPr>
        <w:jc w:val="left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074EE13B">
      <w:pPr>
        <w:jc w:val="left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03D434BD"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>有效期：2025年1月1日——2025年12月31日</w:t>
      </w:r>
    </w:p>
    <w:p w14:paraId="3CDF882C">
      <w:pPr>
        <w:jc w:val="center"/>
        <w:rPr>
          <w:rFonts w:hint="eastAsia" w:ascii="仿宋" w:hAnsi="仿宋" w:eastAsia="仿宋" w:cs="仿宋"/>
          <w:b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四平市市场监督管理局</w:t>
      </w:r>
    </w:p>
    <w:p w14:paraId="279FCA18">
      <w:pPr>
        <w:ind w:firstLine="3614" w:firstLineChars="1000"/>
        <w:jc w:val="both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 w14:paraId="4CBC03A2">
      <w:pPr>
        <w:ind w:firstLine="3614" w:firstLineChars="1000"/>
        <w:jc w:val="both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前   言</w:t>
      </w:r>
    </w:p>
    <w:p w14:paraId="1CC3AE5A">
      <w:pPr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 w14:paraId="48414F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本抽查实施细则依据《中华人民共和国产品质量法》、《产品质量监督抽查管理暂行办法》的规定起草，按照</w:t>
      </w:r>
      <w:r>
        <w:rPr>
          <w:rFonts w:hint="eastAsia" w:ascii="仿宋" w:hAnsi="仿宋" w:eastAsia="仿宋" w:cs="仿宋"/>
          <w:sz w:val="32"/>
          <w:szCs w:val="32"/>
        </w:rPr>
        <w:t>GB1499.2-2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024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钢筋混凝土用钢 第2部分：热轧带肋钢筋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制定。</w:t>
      </w:r>
    </w:p>
    <w:p w14:paraId="292CB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---本抽查实施细则起草单位：四平市产品质量检验院；</w:t>
      </w:r>
    </w:p>
    <w:p w14:paraId="20720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---本抽查实施细则主要起草人：刘剑峰、赫丽霞、张天羽、田甲双。</w:t>
      </w:r>
    </w:p>
    <w:p w14:paraId="7755A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---本抽查实施细则审核人：杜利柯。</w:t>
      </w:r>
    </w:p>
    <w:p w14:paraId="225BF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---本抽查实施细则核准人：高璐。</w:t>
      </w:r>
    </w:p>
    <w:p w14:paraId="3AB8C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---本抽查实施细则批准人：孙成军。</w:t>
      </w:r>
    </w:p>
    <w:p w14:paraId="71483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---本抽查实施细则经四平市市场监督管理局批准盖章后生效。</w:t>
      </w:r>
    </w:p>
    <w:p w14:paraId="27F3944E">
      <w:pPr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 w14:paraId="0FB18D70"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 w14:paraId="7DF1DCFF"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 w14:paraId="0FD8C99B"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 w14:paraId="1C258F86"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 w14:paraId="11972B3E"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 w14:paraId="30CCDBFA"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 w14:paraId="197151B1"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 w14:paraId="0C19A6B0"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 w14:paraId="5E40F38B"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 w14:paraId="33C73A58"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 w14:paraId="71FC6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</w:p>
    <w:p w14:paraId="0D354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spacing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pacing w:val="0"/>
          <w:sz w:val="36"/>
          <w:szCs w:val="36"/>
          <w:lang w:val="en-US" w:eastAsia="zh-CN"/>
        </w:rPr>
        <w:t>四平市市场监督管理局</w:t>
      </w:r>
    </w:p>
    <w:p w14:paraId="45C5D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color w:val="FF0000"/>
          <w:spacing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color w:val="auto"/>
          <w:spacing w:val="0"/>
          <w:sz w:val="36"/>
          <w:szCs w:val="36"/>
          <w:lang w:eastAsia="zh-CN"/>
        </w:rPr>
        <w:t>热轧带肋钢筋</w:t>
      </w:r>
      <w:r>
        <w:rPr>
          <w:rFonts w:hint="eastAsia" w:ascii="仿宋" w:hAnsi="仿宋" w:eastAsia="仿宋" w:cs="仿宋"/>
          <w:b/>
          <w:color w:val="auto"/>
          <w:spacing w:val="0"/>
          <w:sz w:val="36"/>
          <w:szCs w:val="36"/>
        </w:rPr>
        <w:t>产品质量监督抽查实施</w:t>
      </w:r>
      <w:r>
        <w:rPr>
          <w:rFonts w:hint="eastAsia" w:ascii="仿宋" w:hAnsi="仿宋" w:eastAsia="仿宋" w:cs="仿宋"/>
          <w:b/>
          <w:color w:val="auto"/>
          <w:spacing w:val="0"/>
          <w:sz w:val="36"/>
          <w:szCs w:val="36"/>
          <w:lang w:val="en-US" w:eastAsia="zh-CN"/>
        </w:rPr>
        <w:t>细则</w:t>
      </w:r>
    </w:p>
    <w:p w14:paraId="0581A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</w:p>
    <w:p w14:paraId="3F6A4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2"/>
          <w:szCs w:val="32"/>
        </w:rPr>
        <w:t>、适用范围</w:t>
      </w:r>
    </w:p>
    <w:p w14:paraId="4A5B2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细则</w:t>
      </w:r>
      <w:r>
        <w:rPr>
          <w:rFonts w:hint="eastAsia" w:ascii="仿宋" w:hAnsi="仿宋" w:eastAsia="仿宋" w:cs="仿宋"/>
          <w:sz w:val="32"/>
          <w:szCs w:val="32"/>
        </w:rPr>
        <w:t>适用于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四平市市场监督管理局在辖区生产领域内组织的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热轧带肋钢筋</w:t>
      </w:r>
      <w:r>
        <w:rPr>
          <w:rFonts w:hint="eastAsia" w:ascii="仿宋" w:hAnsi="仿宋" w:eastAsia="仿宋" w:cs="仿宋"/>
          <w:sz w:val="32"/>
          <w:szCs w:val="32"/>
        </w:rPr>
        <w:t>产品质量监督抽查工作。本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细则</w:t>
      </w:r>
      <w:r>
        <w:rPr>
          <w:rFonts w:hint="eastAsia" w:ascii="仿宋" w:hAnsi="仿宋" w:eastAsia="仿宋" w:cs="仿宋"/>
          <w:sz w:val="32"/>
          <w:szCs w:val="32"/>
        </w:rPr>
        <w:t>内容包括产品种类、企业规模划分、检验依据、抽样、检验要求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判定原则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、异议处理复检、附则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9AB7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、产品种类</w:t>
      </w:r>
    </w:p>
    <w:p w14:paraId="24F61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热轧带肋钢筋产品种类可分为普通热轧带肋钢筋、细晶粒热轧带肋钢筋两种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EBC5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、企业规模划分</w:t>
      </w:r>
    </w:p>
    <w:p w14:paraId="74EC8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热轧带肋钢筋</w:t>
      </w:r>
      <w:r>
        <w:rPr>
          <w:rFonts w:hint="eastAsia" w:ascii="仿宋" w:hAnsi="仿宋" w:eastAsia="仿宋" w:cs="仿宋"/>
          <w:sz w:val="32"/>
          <w:szCs w:val="32"/>
        </w:rPr>
        <w:t>产品行业的实际情况，生产企业规模以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热轧带肋钢筋</w:t>
      </w:r>
      <w:r>
        <w:rPr>
          <w:rFonts w:hint="eastAsia" w:ascii="仿宋" w:hAnsi="仿宋" w:eastAsia="仿宋" w:cs="仿宋"/>
          <w:sz w:val="32"/>
          <w:szCs w:val="32"/>
        </w:rPr>
        <w:t>产品年销售额为标准划分为大、中、小型企业。具体划分标准见表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0238946">
      <w:pPr>
        <w:spacing w:line="40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 企业规模划分</w:t>
      </w:r>
    </w:p>
    <w:tbl>
      <w:tblPr>
        <w:tblStyle w:val="6"/>
        <w:tblW w:w="8812" w:type="dxa"/>
        <w:tblInd w:w="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075"/>
        <w:gridCol w:w="2460"/>
        <w:gridCol w:w="2202"/>
      </w:tblGrid>
      <w:tr w14:paraId="586B1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75" w:type="dxa"/>
            <w:vAlign w:val="center"/>
          </w:tcPr>
          <w:p w14:paraId="004A77B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企业规模</w:t>
            </w:r>
          </w:p>
        </w:tc>
        <w:tc>
          <w:tcPr>
            <w:tcW w:w="2075" w:type="dxa"/>
            <w:vAlign w:val="center"/>
          </w:tcPr>
          <w:p w14:paraId="604C1D6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大型企业</w:t>
            </w:r>
          </w:p>
        </w:tc>
        <w:tc>
          <w:tcPr>
            <w:tcW w:w="2460" w:type="dxa"/>
            <w:vAlign w:val="center"/>
          </w:tcPr>
          <w:p w14:paraId="1964900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中型企业</w:t>
            </w:r>
          </w:p>
        </w:tc>
        <w:tc>
          <w:tcPr>
            <w:tcW w:w="2202" w:type="dxa"/>
            <w:vAlign w:val="center"/>
          </w:tcPr>
          <w:p w14:paraId="35B1C9F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小型企业</w:t>
            </w:r>
          </w:p>
        </w:tc>
      </w:tr>
      <w:tr w14:paraId="22C0D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75" w:type="dxa"/>
            <w:vAlign w:val="center"/>
          </w:tcPr>
          <w:p w14:paraId="2D9D4D1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销售额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（万元）</w:t>
            </w:r>
          </w:p>
        </w:tc>
        <w:tc>
          <w:tcPr>
            <w:tcW w:w="2075" w:type="dxa"/>
            <w:vAlign w:val="center"/>
          </w:tcPr>
          <w:p w14:paraId="56800DE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≥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00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60" w:type="dxa"/>
            <w:vAlign w:val="center"/>
          </w:tcPr>
          <w:p w14:paraId="4671B1B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≥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00且＜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00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202" w:type="dxa"/>
            <w:vAlign w:val="center"/>
          </w:tcPr>
          <w:p w14:paraId="23C7F24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＜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00</w:t>
            </w:r>
          </w:p>
        </w:tc>
      </w:tr>
    </w:tbl>
    <w:p w14:paraId="34DB7513">
      <w:pPr>
        <w:spacing w:line="500" w:lineRule="exact"/>
        <w:ind w:firstLine="640" w:firstLineChars="20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注：年销售额包括该类产品的内销和外销总额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。</w:t>
      </w:r>
    </w:p>
    <w:p w14:paraId="5E1638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、检验依据</w:t>
      </w:r>
    </w:p>
    <w:p w14:paraId="1ABBE8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凡是注日期</w:t>
      </w:r>
      <w:r>
        <w:rPr>
          <w:rFonts w:hint="eastAsia" w:ascii="仿宋" w:hAnsi="仿宋" w:eastAsia="仿宋" w:cs="仿宋"/>
          <w:sz w:val="32"/>
          <w:szCs w:val="32"/>
        </w:rPr>
        <w:t>的文件，其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随后所有的</w:t>
      </w:r>
      <w:r>
        <w:rPr>
          <w:rFonts w:hint="eastAsia" w:ascii="仿宋" w:hAnsi="仿宋" w:eastAsia="仿宋" w:cs="仿宋"/>
          <w:sz w:val="32"/>
          <w:szCs w:val="32"/>
        </w:rPr>
        <w:t>修改单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（不包括勘误的内容）或修订版不</w:t>
      </w:r>
      <w:r>
        <w:rPr>
          <w:rFonts w:hint="eastAsia" w:ascii="仿宋" w:hAnsi="仿宋" w:eastAsia="仿宋" w:cs="仿宋"/>
          <w:sz w:val="32"/>
          <w:szCs w:val="32"/>
        </w:rPr>
        <w:t>适用于本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细则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凡是不注日期</w:t>
      </w:r>
      <w:r>
        <w:rPr>
          <w:rFonts w:hint="eastAsia" w:ascii="仿宋" w:hAnsi="仿宋" w:eastAsia="仿宋" w:cs="仿宋"/>
          <w:sz w:val="32"/>
          <w:szCs w:val="32"/>
        </w:rPr>
        <w:t>的文件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，其最新版本</w:t>
      </w:r>
      <w:r>
        <w:rPr>
          <w:rFonts w:hint="eastAsia" w:ascii="仿宋" w:hAnsi="仿宋" w:eastAsia="仿宋" w:cs="仿宋"/>
          <w:sz w:val="32"/>
          <w:szCs w:val="32"/>
        </w:rPr>
        <w:t>适用于本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细则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0BEC4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GB1499.2-2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024</w:t>
      </w:r>
      <w:r>
        <w:rPr>
          <w:rFonts w:hint="eastAsia" w:ascii="仿宋" w:hAnsi="仿宋" w:eastAsia="仿宋" w:cs="仿宋"/>
          <w:sz w:val="32"/>
          <w:szCs w:val="32"/>
        </w:rPr>
        <w:t xml:space="preserve">  钢筋混凝土用钢 第2部分：热轧带肋钢筋</w:t>
      </w:r>
    </w:p>
    <w:p w14:paraId="4BB5D5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相关的法律法规、部门规章和规范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经备案有效的企业标准及产品明示质量要求。</w:t>
      </w:r>
    </w:p>
    <w:p w14:paraId="07929A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/>
          <w:sz w:val="32"/>
          <w:szCs w:val="32"/>
        </w:rPr>
        <w:t>抽样</w:t>
      </w:r>
    </w:p>
    <w:p w14:paraId="4BB407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5.1</w:t>
      </w:r>
      <w:r>
        <w:rPr>
          <w:rFonts w:hint="eastAsia" w:ascii="仿宋" w:hAnsi="仿宋" w:eastAsia="仿宋" w:cs="仿宋"/>
          <w:sz w:val="32"/>
          <w:szCs w:val="32"/>
        </w:rPr>
        <w:t>、抽样型号或规格</w:t>
      </w:r>
    </w:p>
    <w:p w14:paraId="4BC2DD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样品应为同一规格、同一批次的产品。</w:t>
      </w:r>
      <w:r>
        <w:rPr>
          <w:rFonts w:hint="eastAsia" w:ascii="仿宋" w:hAnsi="仿宋" w:eastAsia="仿宋" w:cs="仿宋"/>
          <w:sz w:val="32"/>
          <w:szCs w:val="32"/>
        </w:rPr>
        <w:t>优先抽取产品标准中较高强度等级的牌号的产品，如：HRB500。</w:t>
      </w:r>
    </w:p>
    <w:p w14:paraId="519D39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5.2、</w:t>
      </w:r>
      <w:r>
        <w:rPr>
          <w:rFonts w:hint="eastAsia" w:ascii="仿宋" w:hAnsi="仿宋" w:eastAsia="仿宋" w:cs="仿宋"/>
          <w:sz w:val="32"/>
          <w:szCs w:val="32"/>
        </w:rPr>
        <w:t>抽样方法、基数及数量</w:t>
      </w:r>
    </w:p>
    <w:p w14:paraId="4E13ED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bCs/>
          <w:sz w:val="32"/>
          <w:szCs w:val="32"/>
        </w:rPr>
        <w:t>企业成品存放区随机抽取</w:t>
      </w:r>
      <w:r>
        <w:rPr>
          <w:rFonts w:hint="eastAsia" w:ascii="仿宋" w:hAnsi="仿宋" w:eastAsia="仿宋" w:cs="仿宋"/>
          <w:sz w:val="32"/>
          <w:szCs w:val="32"/>
        </w:rPr>
        <w:t>有产品质量检验合格证明或者以其他形式表明合格的、</w:t>
      </w:r>
      <w:r>
        <w:rPr>
          <w:rFonts w:hint="eastAsia" w:ascii="仿宋" w:hAnsi="仿宋" w:eastAsia="仿宋" w:cs="仿宋"/>
          <w:bCs/>
          <w:sz w:val="32"/>
          <w:szCs w:val="32"/>
        </w:rPr>
        <w:t>近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期</w:t>
      </w:r>
      <w:r>
        <w:rPr>
          <w:rFonts w:hint="eastAsia" w:ascii="仿宋" w:hAnsi="仿宋" w:eastAsia="仿宋" w:cs="仿宋"/>
          <w:bCs/>
          <w:sz w:val="32"/>
          <w:szCs w:val="32"/>
        </w:rPr>
        <w:t>内生产的产品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139B0E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随机数一般可使用随机数表、骰子和扑克牌等方法产生。</w:t>
      </w:r>
    </w:p>
    <w:p w14:paraId="7ED4532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抽样采用分层随机抽样方法进行。</w:t>
      </w:r>
    </w:p>
    <w:p w14:paraId="176A157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5.2.1、对于直条型式的钢筋，抽样方法如下：</w:t>
      </w:r>
    </w:p>
    <w:p w14:paraId="5FED2A9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(1)按5.1中的优先原则确定所抽产品的牌号； </w:t>
      </w:r>
    </w:p>
    <w:p w14:paraId="6903C6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(2)将确定的牌号产品按所有规格逐一编号，做到不重不漏，用上述随机数产生方法抽取其中的某一规格；</w:t>
      </w:r>
    </w:p>
    <w:p w14:paraId="1B629F7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(3)将确定的某规格产品按堆放的垛数逐一编号，做到不重不漏，用上述随机数产生方法抽取其中的某一垛；</w:t>
      </w:r>
    </w:p>
    <w:p w14:paraId="0F37B8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(4)将该垛的表层产品按捆数逐一编号，做到不重不漏，用上述随机数产生方法抽取其中的某一捆产品；</w:t>
      </w:r>
    </w:p>
    <w:p w14:paraId="366D627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(5)若该捆同批号产品不满足抽样基数，则重复以上（1）～（4）条进行抽样，直到某一捆同批号产品满足抽样基数为止；</w:t>
      </w:r>
    </w:p>
    <w:p w14:paraId="0035FBD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(6)在该捆中随机抽取5根长度为2400mm的热轧带肋钢筋（d≥28mm的钢筋取样长度为3400mm）,逐根顺序编号为1～5，再把每根钢筋分成2支长度为1200mm的样品（d≥28mm的每根钢筋分成2支长度为1700mm的样品），2支样品逐支编号标记，并一一对应（如1-a,1-b）,每支样品要保证有完整的表面标志，标记a的5支样品为检验样品，标记b的5支样品为备用样品。样品可根据检验所需长度切分后运输。</w:t>
      </w:r>
    </w:p>
    <w:p w14:paraId="2D2C89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5.2.2、对于盘卷型式的钢筋，抽样方法如下：</w:t>
      </w:r>
    </w:p>
    <w:p w14:paraId="0F157F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(1)按5.1中的优先原则确定所抽产品的牌号;</w:t>
      </w:r>
    </w:p>
    <w:p w14:paraId="4D75DE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(2)将确定的牌号产品按所有规格逐一编号，做到不重不漏，用上述随机数产生方法抽取其中的某一规格；</w:t>
      </w:r>
    </w:p>
    <w:p w14:paraId="1AE755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(3)将确定的某规格产品按堆放的垛数逐一编号，做到不重不漏，用上述随机数产生方法抽取其中的某一垛；</w:t>
      </w:r>
    </w:p>
    <w:p w14:paraId="3E5201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(4)将该垛的表层产品按盘数逐一编号，做到不重不漏，用上述随机数产生方法抽取其中的某盘同一批号的产品；</w:t>
      </w:r>
    </w:p>
    <w:p w14:paraId="25CAD8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(5)若该层中同批号产品不满足抽样基数，则重复以上（1）～（4）条进行抽样，直到某盘同批号产品满足抽样基数为止；</w:t>
      </w:r>
    </w:p>
    <w:p w14:paraId="3C4DD8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(6)在每盘钢筋上距头或尾至少2000mm处，随机截取1根长度为2400mm的钢筋，逐根顺序编号为1～5，再把每根钢筋分成2支长度为1200mm的样品，2支样品逐支编号标记，并一一对应（如1-a,1-b）.标记a的5支样品为检验样品，标记b的5支样品为备用样品。</w:t>
      </w:r>
    </w:p>
    <w:p w14:paraId="567CD3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在企业成品库抽样时，直条热轧带肋钢筋同一批次成品抽样基数不得少于5捆，每卷热轧带肋钢筋同一批次成品抽样基数不得少于5盘。</w:t>
      </w:r>
    </w:p>
    <w:p w14:paraId="7F2C93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样品处置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应当对检验样品和备用样品分别签封，同时在封条上标注出检验样品或备用样品。样品应由包装材料全部包裹，为防拆封，可使用多张封条，并采用透明胶带缠裹。</w:t>
      </w:r>
    </w:p>
    <w:p w14:paraId="39D57E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4、抽样单填写：应按有关规定填写抽样单，并记录被抽查产品及企业相关信息。同时记录被抽查企业上一年度生产的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热轧带肋钢筋</w:t>
      </w:r>
      <w:r>
        <w:rPr>
          <w:rFonts w:hint="eastAsia" w:ascii="仿宋" w:hAnsi="仿宋" w:eastAsia="仿宋" w:cs="仿宋"/>
          <w:sz w:val="32"/>
          <w:szCs w:val="32"/>
        </w:rPr>
        <w:t>产品销售总额，以万元计；若企业上一年度未生产，则记录本年度实际销售额，并加以注明。</w:t>
      </w:r>
    </w:p>
    <w:p w14:paraId="56B756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32"/>
          <w:szCs w:val="32"/>
        </w:rPr>
        <w:t>、检验要求</w:t>
      </w:r>
    </w:p>
    <w:p w14:paraId="3AF348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.1 检验项目见表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 w14:paraId="4BB0CF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 w14:paraId="1726D8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 w14:paraId="579BE4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 w14:paraId="2022E1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检验项目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23"/>
        <w:gridCol w:w="4380"/>
        <w:gridCol w:w="3383"/>
      </w:tblGrid>
      <w:tr w14:paraId="67171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3" w:type="dxa"/>
          </w:tcPr>
          <w:p w14:paraId="5C333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380" w:type="dxa"/>
          </w:tcPr>
          <w:p w14:paraId="1BA9B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检验项目</w:t>
            </w:r>
          </w:p>
        </w:tc>
        <w:tc>
          <w:tcPr>
            <w:tcW w:w="3383" w:type="dxa"/>
          </w:tcPr>
          <w:p w14:paraId="622A4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检验依据</w:t>
            </w:r>
          </w:p>
        </w:tc>
      </w:tr>
      <w:tr w14:paraId="4869D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23" w:type="dxa"/>
          </w:tcPr>
          <w:p w14:paraId="43692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380" w:type="dxa"/>
            <w:shd w:val="clear"/>
            <w:vAlign w:val="center"/>
          </w:tcPr>
          <w:p w14:paraId="41411179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屈服强度</w:t>
            </w:r>
          </w:p>
        </w:tc>
        <w:tc>
          <w:tcPr>
            <w:tcW w:w="3383" w:type="dxa"/>
            <w:shd w:val="clear"/>
            <w:vAlign w:val="center"/>
          </w:tcPr>
          <w:p w14:paraId="2633A2BD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GB 1499.2-2024</w:t>
            </w:r>
          </w:p>
        </w:tc>
      </w:tr>
      <w:tr w14:paraId="5995A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23" w:type="dxa"/>
          </w:tcPr>
          <w:p w14:paraId="50F9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380" w:type="dxa"/>
            <w:shd w:val="clear"/>
            <w:vAlign w:val="center"/>
          </w:tcPr>
          <w:p w14:paraId="1982DD8E"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抗拉强度</w:t>
            </w:r>
          </w:p>
        </w:tc>
        <w:tc>
          <w:tcPr>
            <w:tcW w:w="3383" w:type="dxa"/>
            <w:shd w:val="clear"/>
            <w:vAlign w:val="center"/>
          </w:tcPr>
          <w:p w14:paraId="5544D379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GB 1499.2-2024</w:t>
            </w:r>
          </w:p>
        </w:tc>
      </w:tr>
      <w:tr w14:paraId="6E1AE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23" w:type="dxa"/>
          </w:tcPr>
          <w:p w14:paraId="69ACE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380" w:type="dxa"/>
          </w:tcPr>
          <w:p w14:paraId="54500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断后伸长率</w:t>
            </w:r>
          </w:p>
        </w:tc>
        <w:tc>
          <w:tcPr>
            <w:tcW w:w="3383" w:type="dxa"/>
            <w:shd w:val="clear"/>
            <w:vAlign w:val="center"/>
          </w:tcPr>
          <w:p w14:paraId="43D6BE44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GB 1499.2-2024</w:t>
            </w:r>
          </w:p>
        </w:tc>
      </w:tr>
      <w:tr w14:paraId="78F9F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23" w:type="dxa"/>
          </w:tcPr>
          <w:p w14:paraId="4766A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380" w:type="dxa"/>
          </w:tcPr>
          <w:p w14:paraId="15C3B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lang w:eastAsia="zh-CN"/>
              </w:rPr>
              <w:t>最大力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lang w:eastAsia="zh-CN"/>
              </w:rPr>
              <w:t>总</w:t>
            </w: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lang w:val="en-US" w:eastAsia="zh-CN"/>
              </w:rPr>
              <w:t>延伸</w:t>
            </w: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lang w:eastAsia="zh-CN"/>
              </w:rPr>
              <w:t>率</w:t>
            </w:r>
          </w:p>
        </w:tc>
        <w:tc>
          <w:tcPr>
            <w:tcW w:w="3383" w:type="dxa"/>
            <w:shd w:val="clear"/>
            <w:vAlign w:val="center"/>
          </w:tcPr>
          <w:p w14:paraId="277EDD6A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GB 1499.2-2024</w:t>
            </w:r>
          </w:p>
        </w:tc>
      </w:tr>
      <w:tr w14:paraId="55DB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23" w:type="dxa"/>
          </w:tcPr>
          <w:p w14:paraId="6C922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380" w:type="dxa"/>
          </w:tcPr>
          <w:p w14:paraId="3B26B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实测抗拉强度与实测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屈服强度之比</w:t>
            </w:r>
          </w:p>
        </w:tc>
        <w:tc>
          <w:tcPr>
            <w:tcW w:w="3383" w:type="dxa"/>
            <w:shd w:val="clear"/>
            <w:vAlign w:val="center"/>
          </w:tcPr>
          <w:p w14:paraId="7CA87CCA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GB 1499.2-2024</w:t>
            </w:r>
          </w:p>
        </w:tc>
      </w:tr>
      <w:tr w14:paraId="2DED3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23" w:type="dxa"/>
          </w:tcPr>
          <w:p w14:paraId="16D06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380" w:type="dxa"/>
            <w:vAlign w:val="top"/>
          </w:tcPr>
          <w:p w14:paraId="72655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lang w:eastAsia="zh-CN"/>
              </w:rPr>
              <w:t>实测</w:t>
            </w: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lang w:eastAsia="zh-CN"/>
              </w:rPr>
              <w:t>屈服强度与</w:t>
            </w: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lang w:eastAsia="zh-CN"/>
              </w:rPr>
              <w:t>屈服强度特征值之比</w:t>
            </w:r>
          </w:p>
        </w:tc>
        <w:tc>
          <w:tcPr>
            <w:tcW w:w="3383" w:type="dxa"/>
            <w:shd w:val="clear"/>
            <w:vAlign w:val="center"/>
          </w:tcPr>
          <w:p w14:paraId="57260020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GB 1499.2-2024</w:t>
            </w:r>
          </w:p>
        </w:tc>
      </w:tr>
      <w:tr w14:paraId="559EC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23" w:type="dxa"/>
          </w:tcPr>
          <w:p w14:paraId="490E4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380" w:type="dxa"/>
            <w:vAlign w:val="top"/>
          </w:tcPr>
          <w:p w14:paraId="7E5D7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弯曲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性能</w:t>
            </w:r>
          </w:p>
        </w:tc>
        <w:tc>
          <w:tcPr>
            <w:tcW w:w="3383" w:type="dxa"/>
            <w:shd w:val="clear"/>
            <w:vAlign w:val="center"/>
          </w:tcPr>
          <w:p w14:paraId="4F44BEB5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GB 1499.2-2024</w:t>
            </w:r>
          </w:p>
        </w:tc>
      </w:tr>
      <w:tr w14:paraId="5B1AC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23" w:type="dxa"/>
          </w:tcPr>
          <w:p w14:paraId="4F778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380" w:type="dxa"/>
            <w:vAlign w:val="top"/>
          </w:tcPr>
          <w:p w14:paraId="7C553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重量偏差</w:t>
            </w:r>
          </w:p>
        </w:tc>
        <w:tc>
          <w:tcPr>
            <w:tcW w:w="3383" w:type="dxa"/>
            <w:shd w:val="clear"/>
            <w:vAlign w:val="center"/>
          </w:tcPr>
          <w:p w14:paraId="2F141C4E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GB 1499.2-2024</w:t>
            </w:r>
          </w:p>
        </w:tc>
      </w:tr>
      <w:tr w14:paraId="111F1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86" w:type="dxa"/>
            <w:gridSpan w:val="3"/>
          </w:tcPr>
          <w:p w14:paraId="614F01A6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实测抗拉强度与实测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屈服强度之比、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32"/>
                <w:szCs w:val="32"/>
                <w:lang w:eastAsia="zh-CN"/>
              </w:rPr>
              <w:t>实测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32"/>
                <w:szCs w:val="32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32"/>
                <w:szCs w:val="32"/>
                <w:lang w:eastAsia="zh-CN"/>
              </w:rPr>
              <w:t>屈服强度与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32"/>
                <w:szCs w:val="32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32"/>
                <w:szCs w:val="32"/>
                <w:lang w:eastAsia="zh-CN"/>
              </w:rPr>
              <w:t>屈服强度特征值之比检验适用于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32"/>
                <w:szCs w:val="32"/>
                <w:lang w:val="en-US" w:eastAsia="zh-CN"/>
              </w:rPr>
              <w:t>牌号带E的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32"/>
                <w:szCs w:val="32"/>
                <w:lang w:eastAsia="zh-CN"/>
              </w:rPr>
              <w:t>钢筋。</w:t>
            </w:r>
          </w:p>
        </w:tc>
      </w:tr>
    </w:tbl>
    <w:p w14:paraId="5EFF1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检验应注意的问题</w:t>
      </w:r>
    </w:p>
    <w:p w14:paraId="096E9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6.2.1对所抽取的热轧带肋钢筋样品，先进行重量偏差项目检验，后截取力学性能、工艺性能项目的检验样品，截取后的剩余留样保留并与截取样品编号一一对应。</w:t>
      </w:r>
    </w:p>
    <w:p w14:paraId="7300F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6.2.2</w:t>
      </w:r>
      <w:r>
        <w:rPr>
          <w:rFonts w:hint="eastAsia" w:ascii="仿宋" w:hAnsi="仿宋" w:eastAsia="仿宋" w:cs="仿宋"/>
          <w:sz w:val="32"/>
          <w:szCs w:val="32"/>
        </w:rPr>
        <w:t>若被检产品明示的质量要求高于本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细则</w:t>
      </w:r>
      <w:r>
        <w:rPr>
          <w:rFonts w:hint="eastAsia" w:ascii="仿宋" w:hAnsi="仿宋" w:eastAsia="仿宋" w:cs="仿宋"/>
          <w:sz w:val="32"/>
          <w:szCs w:val="32"/>
        </w:rPr>
        <w:t>中检验项目依据的标准要求时，应按被检产品明示的质量要求判定。</w:t>
      </w:r>
    </w:p>
    <w:p w14:paraId="5EC08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6.2.3</w:t>
      </w:r>
      <w:r>
        <w:rPr>
          <w:rFonts w:hint="eastAsia" w:ascii="仿宋" w:hAnsi="仿宋" w:eastAsia="仿宋" w:cs="仿宋"/>
          <w:sz w:val="32"/>
          <w:szCs w:val="32"/>
        </w:rPr>
        <w:t>若被检产品明示的质量要求低于或包含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细则</w:t>
      </w:r>
      <w:r>
        <w:rPr>
          <w:rFonts w:hint="eastAsia" w:ascii="仿宋" w:hAnsi="仿宋" w:eastAsia="仿宋" w:cs="仿宋"/>
          <w:sz w:val="32"/>
          <w:szCs w:val="32"/>
        </w:rPr>
        <w:t>中检验项目依据的推荐性标准要求时，应以被检产品明示的质量要求判定。</w:t>
      </w:r>
    </w:p>
    <w:p w14:paraId="130A92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判定原则</w:t>
      </w:r>
    </w:p>
    <w:p w14:paraId="6DA60E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7.1 经检验，检验项目全部合格，结论为：经抽样检验，所检项目符合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1499.2-2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024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《钢筋混凝土用钢 第2部分：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热轧带肋钢筋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标准，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依据JDCCWJ002-2025《四平市市场监督管理局热轧带肋钢筋产品质量监督抽查实施细则》，判定为未发现不合格。</w:t>
      </w:r>
    </w:p>
    <w:p w14:paraId="020460F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7.2经检验，检验项目中任一项或一项以上不合格，结论为：经抽样检验，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XX项目不符合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1499.2-2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024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《钢筋混凝土用钢 第2部分：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热轧带肋钢筋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》标准，依据JDCCWJ002-2025《四平市市场监督管理局热轧带肋钢筋产品质量监督抽查实施细则》，判定为不合格。</w:t>
      </w:r>
    </w:p>
    <w:p w14:paraId="22CFDB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200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异议处理复验</w:t>
      </w:r>
    </w:p>
    <w:p w14:paraId="75FBF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对判定不合格产品进行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异议处理</w:t>
      </w:r>
      <w:r>
        <w:rPr>
          <w:rFonts w:hint="eastAsia" w:ascii="仿宋" w:hAnsi="仿宋" w:eastAsia="仿宋" w:cs="仿宋"/>
          <w:sz w:val="32"/>
          <w:szCs w:val="32"/>
        </w:rPr>
        <w:t>时，按以下方式进行：</w:t>
      </w:r>
    </w:p>
    <w:p w14:paraId="4CCC4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8.1  </w:t>
      </w:r>
      <w:r>
        <w:rPr>
          <w:rFonts w:hint="eastAsia" w:ascii="仿宋" w:hAnsi="仿宋" w:eastAsia="仿宋" w:cs="仿宋"/>
          <w:sz w:val="32"/>
          <w:szCs w:val="32"/>
        </w:rPr>
        <w:t>受检单位对检验结果有异议的，应在接到检验结果之日起15日内向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检验单位</w:t>
      </w:r>
      <w:r>
        <w:rPr>
          <w:rFonts w:hint="eastAsia" w:ascii="仿宋" w:hAnsi="仿宋" w:eastAsia="仿宋" w:cs="仿宋"/>
          <w:sz w:val="32"/>
          <w:szCs w:val="32"/>
        </w:rPr>
        <w:t>或者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四平市市场监督管理局</w:t>
      </w:r>
      <w:r>
        <w:rPr>
          <w:rFonts w:hint="eastAsia" w:ascii="仿宋" w:hAnsi="仿宋" w:eastAsia="仿宋" w:cs="仿宋"/>
          <w:sz w:val="32"/>
          <w:szCs w:val="32"/>
        </w:rPr>
        <w:t>提交书面复检申请（原件），并附营业执照等主体证明材料；逾期未提出异议的，视为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认可</w:t>
      </w:r>
      <w:r>
        <w:rPr>
          <w:rFonts w:hint="eastAsia" w:ascii="仿宋" w:hAnsi="仿宋" w:eastAsia="仿宋" w:cs="仿宋"/>
          <w:sz w:val="32"/>
          <w:szCs w:val="32"/>
        </w:rPr>
        <w:t>检验结果。</w:t>
      </w:r>
    </w:p>
    <w:p w14:paraId="664B70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80" w:firstLineChars="15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8.2 </w:t>
      </w:r>
      <w:bookmarkStart w:id="0" w:name="OLE_LINK1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核查不合格项目相关证据时，能够以记录（纸质记录或电子记录或影像记录）或与不合格项目相关联的其他质量数据等检验证据证明，并得到被检方认可的，作出维持原检验结论的复检结论。</w:t>
      </w:r>
    </w:p>
    <w:bookmarkEnd w:id="0"/>
    <w:p w14:paraId="2C6A0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8.3  </w:t>
      </w:r>
      <w:r>
        <w:rPr>
          <w:rFonts w:hint="eastAsia" w:ascii="仿宋" w:hAnsi="仿宋" w:eastAsia="仿宋" w:cs="仿宋"/>
          <w:sz w:val="32"/>
          <w:szCs w:val="32"/>
        </w:rPr>
        <w:t>对需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要复检并具备检验条件的，处理企业异议的四平市市场监督管理局或者指定的检验机构应当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按本细则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对留存的备用样品组织复检，并出具检验报告。复检结论为最终结论。</w:t>
      </w:r>
    </w:p>
    <w:p w14:paraId="1C848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、附则</w:t>
      </w:r>
    </w:p>
    <w:p w14:paraId="1FFA4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细则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解释</w:t>
      </w:r>
      <w:r>
        <w:rPr>
          <w:rFonts w:hint="eastAsia" w:ascii="仿宋" w:hAnsi="仿宋" w:eastAsia="仿宋" w:cs="仿宋"/>
          <w:sz w:val="32"/>
          <w:szCs w:val="32"/>
        </w:rPr>
        <w:t>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四平市市场监督管理局管理。</w:t>
      </w:r>
    </w:p>
    <w:p w14:paraId="142FC5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08A4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649422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649422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A6A9A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BAA6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68F5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EF23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BC05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NjRiZTZkOWQyMWVmODk4Y2FlMmY0NjQzMzZiZGYifQ=="/>
  </w:docVars>
  <w:rsids>
    <w:rsidRoot w:val="004B2DDD"/>
    <w:rsid w:val="000123ED"/>
    <w:rsid w:val="00015BE4"/>
    <w:rsid w:val="0002156F"/>
    <w:rsid w:val="000341AB"/>
    <w:rsid w:val="000374BC"/>
    <w:rsid w:val="00074C81"/>
    <w:rsid w:val="00076A53"/>
    <w:rsid w:val="00083A6C"/>
    <w:rsid w:val="000B08CC"/>
    <w:rsid w:val="000B70F5"/>
    <w:rsid w:val="000C5F19"/>
    <w:rsid w:val="000D5BEE"/>
    <w:rsid w:val="001070E6"/>
    <w:rsid w:val="00112A10"/>
    <w:rsid w:val="001B6A90"/>
    <w:rsid w:val="001F5A7C"/>
    <w:rsid w:val="001F73EE"/>
    <w:rsid w:val="00233F64"/>
    <w:rsid w:val="00244478"/>
    <w:rsid w:val="00255870"/>
    <w:rsid w:val="00263A68"/>
    <w:rsid w:val="002B2029"/>
    <w:rsid w:val="002C22E4"/>
    <w:rsid w:val="002C3AE2"/>
    <w:rsid w:val="002E7056"/>
    <w:rsid w:val="0031540F"/>
    <w:rsid w:val="0032780F"/>
    <w:rsid w:val="0034154F"/>
    <w:rsid w:val="00365B4D"/>
    <w:rsid w:val="003B5BF9"/>
    <w:rsid w:val="003C1E46"/>
    <w:rsid w:val="003D04C6"/>
    <w:rsid w:val="003E52ED"/>
    <w:rsid w:val="00402104"/>
    <w:rsid w:val="004078DF"/>
    <w:rsid w:val="00426E98"/>
    <w:rsid w:val="00437032"/>
    <w:rsid w:val="00437EF0"/>
    <w:rsid w:val="004835FC"/>
    <w:rsid w:val="004B2DDD"/>
    <w:rsid w:val="004C7EDB"/>
    <w:rsid w:val="004F196B"/>
    <w:rsid w:val="0050330E"/>
    <w:rsid w:val="00505F50"/>
    <w:rsid w:val="0052609A"/>
    <w:rsid w:val="00533E25"/>
    <w:rsid w:val="00540943"/>
    <w:rsid w:val="005A22D7"/>
    <w:rsid w:val="005C1390"/>
    <w:rsid w:val="005D4C84"/>
    <w:rsid w:val="005F00B0"/>
    <w:rsid w:val="005F5C66"/>
    <w:rsid w:val="00652978"/>
    <w:rsid w:val="00662897"/>
    <w:rsid w:val="006861FE"/>
    <w:rsid w:val="006C1C09"/>
    <w:rsid w:val="006E0EDF"/>
    <w:rsid w:val="006E2AB5"/>
    <w:rsid w:val="006E6D04"/>
    <w:rsid w:val="00701427"/>
    <w:rsid w:val="00702579"/>
    <w:rsid w:val="007404E5"/>
    <w:rsid w:val="00774FF5"/>
    <w:rsid w:val="007933F8"/>
    <w:rsid w:val="007C70B2"/>
    <w:rsid w:val="008230A1"/>
    <w:rsid w:val="00844C33"/>
    <w:rsid w:val="0084777E"/>
    <w:rsid w:val="008878D8"/>
    <w:rsid w:val="0089028E"/>
    <w:rsid w:val="00893649"/>
    <w:rsid w:val="008E6665"/>
    <w:rsid w:val="0091659E"/>
    <w:rsid w:val="0094123F"/>
    <w:rsid w:val="00966CBB"/>
    <w:rsid w:val="009B71A0"/>
    <w:rsid w:val="009E00F2"/>
    <w:rsid w:val="009E0BAE"/>
    <w:rsid w:val="00A01B6A"/>
    <w:rsid w:val="00A02C5A"/>
    <w:rsid w:val="00A73F6E"/>
    <w:rsid w:val="00AA699A"/>
    <w:rsid w:val="00B478DE"/>
    <w:rsid w:val="00B66C1B"/>
    <w:rsid w:val="00B8624B"/>
    <w:rsid w:val="00B977B1"/>
    <w:rsid w:val="00BA32C9"/>
    <w:rsid w:val="00BA3E2C"/>
    <w:rsid w:val="00BB22E0"/>
    <w:rsid w:val="00BE4870"/>
    <w:rsid w:val="00C07022"/>
    <w:rsid w:val="00C07F69"/>
    <w:rsid w:val="00C17945"/>
    <w:rsid w:val="00C33581"/>
    <w:rsid w:val="00C41CD8"/>
    <w:rsid w:val="00CB79A6"/>
    <w:rsid w:val="00CC65CD"/>
    <w:rsid w:val="00CD571D"/>
    <w:rsid w:val="00CE54F3"/>
    <w:rsid w:val="00CF64E4"/>
    <w:rsid w:val="00D11575"/>
    <w:rsid w:val="00D115E0"/>
    <w:rsid w:val="00D11896"/>
    <w:rsid w:val="00D21AD4"/>
    <w:rsid w:val="00D626DC"/>
    <w:rsid w:val="00D67B63"/>
    <w:rsid w:val="00D73A76"/>
    <w:rsid w:val="00D9503C"/>
    <w:rsid w:val="00DB1122"/>
    <w:rsid w:val="00DC0E9F"/>
    <w:rsid w:val="00DC3D94"/>
    <w:rsid w:val="00DC5C06"/>
    <w:rsid w:val="00DC5CFB"/>
    <w:rsid w:val="00DD3119"/>
    <w:rsid w:val="00DD6578"/>
    <w:rsid w:val="00DF1F0F"/>
    <w:rsid w:val="00E241F0"/>
    <w:rsid w:val="00E24817"/>
    <w:rsid w:val="00E26EB5"/>
    <w:rsid w:val="00E3227E"/>
    <w:rsid w:val="00E47FA9"/>
    <w:rsid w:val="00E54B7D"/>
    <w:rsid w:val="00E67DBE"/>
    <w:rsid w:val="00E72D01"/>
    <w:rsid w:val="00E80177"/>
    <w:rsid w:val="00E82A89"/>
    <w:rsid w:val="00EA45AF"/>
    <w:rsid w:val="00EB3DC1"/>
    <w:rsid w:val="00ED4A01"/>
    <w:rsid w:val="00F13D12"/>
    <w:rsid w:val="00F16D00"/>
    <w:rsid w:val="00F2418C"/>
    <w:rsid w:val="00F3427D"/>
    <w:rsid w:val="00F35AF3"/>
    <w:rsid w:val="00F35F81"/>
    <w:rsid w:val="00F362C3"/>
    <w:rsid w:val="00F77D07"/>
    <w:rsid w:val="00F87372"/>
    <w:rsid w:val="00F97B72"/>
    <w:rsid w:val="00FA7409"/>
    <w:rsid w:val="00FF54C2"/>
    <w:rsid w:val="02285761"/>
    <w:rsid w:val="043413A0"/>
    <w:rsid w:val="04C111A8"/>
    <w:rsid w:val="072A34B0"/>
    <w:rsid w:val="08815A9D"/>
    <w:rsid w:val="0B17765F"/>
    <w:rsid w:val="0BCD564B"/>
    <w:rsid w:val="0FA8602D"/>
    <w:rsid w:val="0FEB5CAC"/>
    <w:rsid w:val="10D95DFE"/>
    <w:rsid w:val="143209C3"/>
    <w:rsid w:val="1476131D"/>
    <w:rsid w:val="18D02A6F"/>
    <w:rsid w:val="1C8B3B71"/>
    <w:rsid w:val="20301BA9"/>
    <w:rsid w:val="21B03F8B"/>
    <w:rsid w:val="22D514F2"/>
    <w:rsid w:val="22DA0764"/>
    <w:rsid w:val="23983AE4"/>
    <w:rsid w:val="25311A9E"/>
    <w:rsid w:val="2660394D"/>
    <w:rsid w:val="29A572F9"/>
    <w:rsid w:val="2A5F0346"/>
    <w:rsid w:val="2AE40A83"/>
    <w:rsid w:val="2B7B3B99"/>
    <w:rsid w:val="2E11674B"/>
    <w:rsid w:val="2F9E585C"/>
    <w:rsid w:val="3096203C"/>
    <w:rsid w:val="3235079E"/>
    <w:rsid w:val="329D12E3"/>
    <w:rsid w:val="36CA71C0"/>
    <w:rsid w:val="387E1ACF"/>
    <w:rsid w:val="426D00FA"/>
    <w:rsid w:val="43126D9E"/>
    <w:rsid w:val="46791359"/>
    <w:rsid w:val="4DC94F1F"/>
    <w:rsid w:val="4F392ECA"/>
    <w:rsid w:val="4FB6227F"/>
    <w:rsid w:val="503E6C32"/>
    <w:rsid w:val="51CD1B4B"/>
    <w:rsid w:val="5300724F"/>
    <w:rsid w:val="53F3515A"/>
    <w:rsid w:val="54656081"/>
    <w:rsid w:val="547377EF"/>
    <w:rsid w:val="56386E3B"/>
    <w:rsid w:val="59526525"/>
    <w:rsid w:val="5D085944"/>
    <w:rsid w:val="5EDB21CF"/>
    <w:rsid w:val="5F994515"/>
    <w:rsid w:val="615E7A1D"/>
    <w:rsid w:val="62065563"/>
    <w:rsid w:val="623C27E4"/>
    <w:rsid w:val="64F02D00"/>
    <w:rsid w:val="65510FE2"/>
    <w:rsid w:val="66922AEA"/>
    <w:rsid w:val="686E3D32"/>
    <w:rsid w:val="6C991510"/>
    <w:rsid w:val="6F72523B"/>
    <w:rsid w:val="70B76860"/>
    <w:rsid w:val="754A301D"/>
    <w:rsid w:val="758B0BA1"/>
    <w:rsid w:val="7BDD0309"/>
    <w:rsid w:val="7D6D0455"/>
    <w:rsid w:val="7DC35EB7"/>
    <w:rsid w:val="7F0D6031"/>
    <w:rsid w:val="7FC81C84"/>
    <w:rsid w:val="AA2CE3D8"/>
    <w:rsid w:val="BBAABAA8"/>
    <w:rsid w:val="FEE3C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eastAsia="黑体" w:cs="Arial"/>
      <w:kern w:val="0"/>
      <w:szCs w:val="21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2677</Words>
  <Characters>3014</Characters>
  <Lines>36</Lines>
  <Paragraphs>10</Paragraphs>
  <TotalTime>10</TotalTime>
  <ScaleCrop>false</ScaleCrop>
  <LinksUpToDate>false</LinksUpToDate>
  <CharactersWithSpaces>3146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2013-07-02T10:13:00Z</dcterms:created>
  <dc:creator>猪猪猫.CN</dc:creator>
  <cp:lastModifiedBy>放牧人</cp:lastModifiedBy>
  <cp:lastPrinted>2013-07-27T09:31:00Z</cp:lastPrinted>
  <dcterms:modified xsi:type="dcterms:W3CDTF">2025-01-15T07:15:52Z</dcterms:modified>
  <dc:title>附件14：产品质量监督抽查实施方案/细则格式范例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29D86D1345CB40BE98B154EE8CF9C3B8_13</vt:lpwstr>
  </property>
  <property fmtid="{D5CDD505-2E9C-101B-9397-08002B2CF9AE}" pid="4" name="KSOTemplateDocerSaveRecord">
    <vt:lpwstr>eyJoZGlkIjoiYTRkYjU5ZjllZGVkNDE0ODA5YmRlNjZlODc0ZjkyYzYiLCJ1c2VySWQiOiI1NDk1MTIzNTkifQ==</vt:lpwstr>
  </property>
</Properties>
</file>